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方正小标宋简体" w:hAnsi="方正小标宋简体" w:eastAsia="方正小标宋简体" w:cs="方正小标宋简体"/>
          <w:sz w:val="44"/>
          <w:szCs w:val="44"/>
          <w:lang w:val="en-US" w:eastAsia="zh-CN"/>
        </w:rPr>
      </w:pPr>
      <w:r>
        <w:rPr>
          <w:rFonts w:hint="eastAsia" w:ascii="黑体" w:hAnsi="黑体" w:eastAsia="黑体" w:cs="黑体"/>
          <w:sz w:val="32"/>
          <w:szCs w:val="32"/>
          <w:lang w:val="en-US" w:eastAsia="zh-CN"/>
        </w:rPr>
        <w:t>附件1</w:t>
      </w:r>
    </w:p>
    <w:p>
      <w:pPr>
        <w:bidi w:val="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fldChar w:fldCharType="begin"/>
      </w:r>
      <w:r>
        <w:rPr>
          <w:rFonts w:hint="eastAsia" w:ascii="方正小标宋简体" w:hAnsi="方正小标宋简体" w:eastAsia="方正小标宋简体" w:cs="方正小标宋简体"/>
          <w:sz w:val="44"/>
          <w:szCs w:val="44"/>
          <w:lang w:val="en-US" w:eastAsia="zh-CN"/>
        </w:rPr>
        <w:instrText xml:space="preserve"> HYPERLINK "http://www.lzskl.com/static/upload/file/20250527/20250527181348_865.docx" \t "http://www.lzskl.com/jsp/detail_content/_blank" </w:instrText>
      </w:r>
      <w:r>
        <w:rPr>
          <w:rFonts w:hint="eastAsia" w:ascii="方正小标宋简体" w:hAnsi="方正小标宋简体" w:eastAsia="方正小标宋简体" w:cs="方正小标宋简体"/>
          <w:sz w:val="44"/>
          <w:szCs w:val="44"/>
          <w:lang w:val="en-US" w:eastAsia="zh-CN"/>
        </w:rPr>
        <w:fldChar w:fldCharType="separate"/>
      </w:r>
      <w:r>
        <w:rPr>
          <w:rFonts w:hint="eastAsia" w:ascii="方正小标宋简体" w:hAnsi="方正小标宋简体" w:eastAsia="方正小标宋简体" w:cs="方正小标宋简体"/>
          <w:sz w:val="44"/>
          <w:szCs w:val="44"/>
          <w:lang w:val="en-US" w:eastAsia="zh-CN"/>
        </w:rPr>
        <w:t>泸州市酒业发展研究中心2026年度课题</w:t>
      </w:r>
    </w:p>
    <w:p>
      <w:pPr>
        <w:bidi w:val="0"/>
        <w:jc w:val="center"/>
        <w:rPr>
          <w:rFonts w:hint="eastAsia" w:ascii="黑体" w:hAnsi="黑体" w:eastAsia="黑体" w:cs="黑体"/>
          <w:sz w:val="44"/>
          <w:szCs w:val="44"/>
          <w:lang w:val="en-US" w:eastAsia="zh-CN"/>
        </w:rPr>
      </w:pPr>
      <w:r>
        <w:rPr>
          <w:rFonts w:hint="eastAsia" w:ascii="方正小标宋简体" w:hAnsi="方正小标宋简体" w:eastAsia="方正小标宋简体" w:cs="方正小标宋简体"/>
          <w:sz w:val="44"/>
          <w:szCs w:val="44"/>
          <w:lang w:val="en-US" w:eastAsia="zh-CN"/>
        </w:rPr>
        <w:t>立项名单</w:t>
      </w:r>
      <w:r>
        <w:rPr>
          <w:rFonts w:hint="eastAsia" w:ascii="方正小标宋简体" w:hAnsi="方正小标宋简体" w:eastAsia="方正小标宋简体" w:cs="方正小标宋简体"/>
          <w:sz w:val="44"/>
          <w:szCs w:val="44"/>
          <w:lang w:val="en-US" w:eastAsia="zh-CN"/>
        </w:rPr>
        <w:fldChar w:fldCharType="end"/>
      </w:r>
    </w:p>
    <w:tbl>
      <w:tblPr>
        <w:tblStyle w:val="5"/>
        <w:tblW w:w="10526" w:type="dxa"/>
        <w:tblInd w:w="-7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412"/>
        <w:gridCol w:w="1638"/>
        <w:gridCol w:w="1937"/>
        <w:gridCol w:w="4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pPr>
              <w:bidi w:val="0"/>
              <w:jc w:val="center"/>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序号</w:t>
            </w:r>
          </w:p>
        </w:tc>
        <w:tc>
          <w:tcPr>
            <w:tcW w:w="1412" w:type="dxa"/>
          </w:tcPr>
          <w:p>
            <w:pPr>
              <w:bidi w:val="0"/>
              <w:jc w:val="center"/>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立项编号</w:t>
            </w:r>
          </w:p>
        </w:tc>
        <w:tc>
          <w:tcPr>
            <w:tcW w:w="1638" w:type="dxa"/>
          </w:tcPr>
          <w:p>
            <w:pPr>
              <w:bidi w:val="0"/>
              <w:jc w:val="center"/>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课题负责人</w:t>
            </w:r>
          </w:p>
        </w:tc>
        <w:tc>
          <w:tcPr>
            <w:tcW w:w="1937" w:type="dxa"/>
          </w:tcPr>
          <w:p>
            <w:pPr>
              <w:bidi w:val="0"/>
              <w:jc w:val="center"/>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工作单位</w:t>
            </w:r>
          </w:p>
        </w:tc>
        <w:tc>
          <w:tcPr>
            <w:tcW w:w="4614" w:type="dxa"/>
          </w:tcPr>
          <w:p>
            <w:pPr>
              <w:bidi w:val="0"/>
              <w:jc w:val="center"/>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JF2</w:t>
            </w:r>
            <w:r>
              <w:rPr>
                <w:rFonts w:hint="eastAsia" w:ascii="Times New Roman" w:hAnsi="Times New Roman" w:eastAsia="仿宋" w:cs="Times New Roman"/>
                <w:sz w:val="24"/>
                <w:szCs w:val="24"/>
                <w:vertAlign w:val="baseline"/>
                <w:lang w:val="en-US" w:eastAsia="zh-CN"/>
              </w:rPr>
              <w:t>601</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郑雯</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西南石油大学</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AI大模型赋能泸酒产业智能制造的驱动因素与关键路径研究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2602</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胡蝶</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数字人文视域下泸酒多模态国际化传播路径研究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3</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2603</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崔梦瑶</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成都理工大学</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“双碳”目标下泸州白酒企业绿色能源转型与碳资产管理研究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4</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2604</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谢冬冬</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四川化工职业技术学院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AI大模型驱动下基于生成式引擎营销（GEM）的泸酒营销模式重构研究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5</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2605</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雷梦瑶</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泸州世界级白酒酒庄集群建设路径与运营模式研究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6</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2606</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何浩</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汕尾市农业科学院</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“双碳”目标下泸酒产业碳足迹核算、减排路径与碳资产管理研究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7</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2607</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唐义红</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生成式AI在泸州白酒产品创新与文化传播中的合规路径研究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8</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2608</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胡爱冬</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食品安全社会共治视域下AI赋能泸州果酒质量安全信用评价的法治保障研究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9</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2609</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赵熙</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四川文化传媒职业学院</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“她经济”驱动下泸酒女性消费场景创新与产品开发路径研究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10</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2610</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雷芬</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AI赋能泸酒包装设计全流程的法律风险识别与规制研究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11</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2611</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李星昊</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四川轻化工大学</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双碳目标下泸州白酒产业供应链协同减碳的驱动因素与关键路径研究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12</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2612</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朱泽钰</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四川文化传媒职业学院</w:t>
            </w:r>
          </w:p>
        </w:tc>
        <w:tc>
          <w:tcPr>
            <w:tcW w:w="4614"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工业5.0背景下泸州酒产业“智改数转”与碳足迹协同治理路径研究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13</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2613</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孙月</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成都工业职业技术学院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向西开放背景下泸酒海外市场拓展策略研究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14</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2614</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康帝茜</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政策工具视角下泸州白酒标准体系与质量信任的法律规制研究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15</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2615</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卓佳</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高职院校开发推广产教垂类模型可行性与实施路径研究——以白酒新媒体营销领域为例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16</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2616</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曾真</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成都锦城学院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跨文化消费视域下海外Z世代女性泸酒英文品牌感知机制与社交话语调适研究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17</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2617</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张玲</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四川传媒学院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生成式AI视域下川酒酿造非遗短视频英译叙事建构与海外平台破圈路径研究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18</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2618</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高晓丹</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四川轻化工大学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全生命周期视角下泸酒产业碳足迹核算与碳减排路径研究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19</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2619</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孙佳佳</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基于消费者风险感知与信任评价的泸州果酒产业智量安全多元共治体系建设研究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20</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2620</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王泽霖</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宜宾学院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泸州白酒产业价值提升与区域品牌化战略研究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21</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2621</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苗雨润</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成都艺术职业大学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生成式AI在白酒包装设计中的应用研究——以泸州白酒为例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22</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2622</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伏玺</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商标侵权防治与国窖1573白酒质量信任机制建构研究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23</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2623</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林妍</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四川文理学院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RCEP视域下泸州窖藏白酒文化韩语本地化优化与对韩市场拓展路径研究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24</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2624</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刘林沙</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成都体育学院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新生代女性泸酒消费动机结构及其影响机制研究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eastAsia" w:ascii="Times New Roman" w:hAnsi="Times New Roman" w:eastAsia="等线" w:cs="Times New Roman"/>
                <w:i w:val="0"/>
                <w:iCs w:val="0"/>
                <w:color w:val="000000"/>
                <w:kern w:val="0"/>
                <w:sz w:val="24"/>
                <w:szCs w:val="24"/>
                <w:u w:val="none"/>
                <w:lang w:val="en-US" w:eastAsia="zh-CN" w:bidi="ar"/>
              </w:rPr>
              <w:t>26</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2626</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许塬英</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四川化工职业技术学院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区域品牌赋能下泸州浓香型基酒产业价值提升研究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26</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2626</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张琳</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成都锦城学院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数字赋能泸酒国际传播路径构建与海外市场差异化拓展策略研究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27</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2627</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陈琢</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新质生产力视角下泸州白酒智能酿造专利布局与转化机制研究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等线" w:cs="Times New Roman"/>
                <w:i w:val="0"/>
                <w:iCs w:val="0"/>
                <w:color w:val="000000"/>
                <w:kern w:val="0"/>
                <w:sz w:val="24"/>
                <w:szCs w:val="24"/>
                <w:u w:val="none"/>
                <w:lang w:val="en-US" w:eastAsia="zh-CN" w:bidi="ar"/>
              </w:rPr>
              <w:t>28</w:t>
            </w:r>
          </w:p>
        </w:tc>
        <w:tc>
          <w:tcPr>
            <w:tcW w:w="1412" w:type="dxa"/>
            <w:vAlign w:val="center"/>
          </w:tcPr>
          <w:p>
            <w:pPr>
              <w:bidi w:val="0"/>
              <w:jc w:val="center"/>
              <w:rPr>
                <w:rFonts w:hint="default" w:ascii="仿宋" w:hAnsi="仿宋" w:eastAsia="仿宋" w:cs="仿宋"/>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2628</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温艳星</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四川化工职业技术学院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生成式AI驱动泸州白酒智能制造全流程数据要素重构路径研究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29</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2629</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姜一</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四川旅游学院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活态遗产视域下白酒文化的多模态阐释与传播研究——以泸州老窖为例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30</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2630</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马一卉</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四川文化艺术学院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跨文化接受视域下泸酒包装的视觉修辞与国际化符号转译研究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31</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2631</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赵文卓</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政策工具视角下泸州白酒产业链与创新链融合发展研究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32</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2632</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牟红</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泸州世界级白酒酒庄集群建设路径与运营模式研究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33</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2633</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刘羽涵</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新生代与女性群体驱动泸酒消费升级创新发展模式研究-以玉蝉为例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34</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2634</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张林</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泸州老窖活态文化遗产的场景化保护与创新传播研究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35</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2635</w:t>
            </w:r>
          </w:p>
        </w:tc>
        <w:tc>
          <w:tcPr>
            <w:tcW w:w="1638" w:type="dxa"/>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贾茂媛</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四川化工职业技术学院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生成式AI赋能泸酒文化传播的效果评估与优化路径研究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36</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2636</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邓敏</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跨文化传播视域下泸酒国际化叙事路径与海外市场分层扩展策略研究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37</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2637</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黄荣华</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四川化工职业技术学院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生成式AI赋能泸州白酒定制产品创新机制研究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38</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2638</w:t>
            </w:r>
          </w:p>
        </w:tc>
        <w:tc>
          <w:tcPr>
            <w:tcW w:w="1638" w:type="dxa"/>
            <w:vAlign w:val="center"/>
          </w:tcPr>
          <w:p>
            <w:pPr>
              <w:keepNext w:val="0"/>
              <w:keepLines w:val="0"/>
              <w:widowControl/>
              <w:suppressLineNumbers w:val="0"/>
              <w:jc w:val="center"/>
              <w:textAlignment w:val="center"/>
              <w:rPr>
                <w:rFonts w:hint="eastAsia" w:ascii="仿宋" w:hAnsi="仿宋" w:eastAsia="仿宋" w:cs="仿宋"/>
                <w:color w:val="auto"/>
                <w:sz w:val="24"/>
                <w:szCs w:val="24"/>
                <w:vertAlign w:val="baseline"/>
                <w:lang w:val="en-US" w:eastAsia="zh-CN"/>
              </w:rPr>
            </w:pPr>
            <w:r>
              <w:rPr>
                <w:rFonts w:hint="eastAsia" w:ascii="宋体" w:hAnsi="宋体" w:eastAsia="宋体" w:cs="宋体"/>
                <w:i w:val="0"/>
                <w:iCs w:val="0"/>
                <w:color w:val="auto"/>
                <w:kern w:val="0"/>
                <w:sz w:val="22"/>
                <w:szCs w:val="22"/>
                <w:u w:val="none"/>
                <w:lang w:val="en-US" w:eastAsia="zh-CN" w:bidi="ar"/>
              </w:rPr>
              <w:t>颜德彪</w:t>
            </w:r>
          </w:p>
        </w:tc>
        <w:tc>
          <w:tcPr>
            <w:tcW w:w="1937" w:type="dxa"/>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生成式AI驱动泸州产品创新与文化传播的机理与路径研究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39</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2639</w:t>
            </w:r>
          </w:p>
        </w:tc>
        <w:tc>
          <w:tcPr>
            <w:tcW w:w="1638"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朱凇仪</w:t>
            </w:r>
          </w:p>
        </w:tc>
        <w:tc>
          <w:tcPr>
            <w:tcW w:w="1937"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泸酒品牌海外商标抢注的法律规制及对策研究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40</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2640</w:t>
            </w:r>
          </w:p>
        </w:tc>
        <w:tc>
          <w:tcPr>
            <w:tcW w:w="1638"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袁艳</w:t>
            </w:r>
          </w:p>
        </w:tc>
        <w:tc>
          <w:tcPr>
            <w:tcW w:w="1937"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西南医科大学</w:t>
            </w:r>
          </w:p>
        </w:tc>
        <w:tc>
          <w:tcPr>
            <w:tcW w:w="4614"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泸酒国际化传播路径与海外市场拓展策略研究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41</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2641</w:t>
            </w:r>
          </w:p>
        </w:tc>
        <w:tc>
          <w:tcPr>
            <w:tcW w:w="1638"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熊晨</w:t>
            </w:r>
          </w:p>
        </w:tc>
        <w:tc>
          <w:tcPr>
            <w:tcW w:w="193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中国白酒活态文化遗产的传承路径研究——基于古代酒坊建筑空间的载体视角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42</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2642</w:t>
            </w:r>
          </w:p>
        </w:tc>
        <w:tc>
          <w:tcPr>
            <w:tcW w:w="1638"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何思怡</w:t>
            </w:r>
          </w:p>
        </w:tc>
        <w:tc>
          <w:tcPr>
            <w:tcW w:w="193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新生代与女性消费者驱动泸酒消费升级的机制研究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25" w:type="dxa"/>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eastAsia" w:ascii="Times New Roman" w:hAnsi="Times New Roman" w:eastAsia="等线" w:cs="Times New Roman"/>
                <w:i w:val="0"/>
                <w:iCs w:val="0"/>
                <w:color w:val="000000"/>
                <w:kern w:val="0"/>
                <w:sz w:val="24"/>
                <w:szCs w:val="24"/>
                <w:u w:val="none"/>
                <w:lang w:val="en-US" w:eastAsia="zh-CN" w:bidi="ar"/>
              </w:rPr>
              <w:t>43</w:t>
            </w:r>
          </w:p>
        </w:tc>
        <w:tc>
          <w:tcPr>
            <w:tcW w:w="1412" w:type="dxa"/>
            <w:vAlign w:val="center"/>
          </w:tcPr>
          <w:p>
            <w:pPr>
              <w:bidi w:val="0"/>
              <w:jc w:val="center"/>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JF</w:t>
            </w:r>
            <w:r>
              <w:rPr>
                <w:rFonts w:hint="eastAsia" w:ascii="Times New Roman" w:hAnsi="Times New Roman" w:eastAsia="仿宋" w:cs="Times New Roman"/>
                <w:sz w:val="24"/>
                <w:szCs w:val="24"/>
                <w:vertAlign w:val="baseline"/>
                <w:lang w:val="en-US" w:eastAsia="zh-CN"/>
              </w:rPr>
              <w:t>2643</w:t>
            </w:r>
          </w:p>
        </w:tc>
        <w:tc>
          <w:tcPr>
            <w:tcW w:w="163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张燕</w:t>
            </w:r>
          </w:p>
        </w:tc>
        <w:tc>
          <w:tcPr>
            <w:tcW w:w="193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泸州职业技术学院</w:t>
            </w:r>
          </w:p>
        </w:tc>
        <w:tc>
          <w:tcPr>
            <w:tcW w:w="4614"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川酒活态文化遗产的保护与创新传播研究</w:t>
            </w:r>
          </w:p>
        </w:tc>
      </w:tr>
    </w:tbl>
    <w:p>
      <w:pPr>
        <w:jc w:val="both"/>
        <w:rPr>
          <w:rFonts w:hint="eastAsia" w:ascii="方正小标宋简体" w:hAnsi="方正小标宋简体" w:eastAsia="方正小标宋简体" w:cs="方正小标宋简体"/>
          <w:i w:val="0"/>
          <w:iCs w:val="0"/>
          <w:caps w:val="0"/>
          <w:color w:val="000000"/>
          <w:spacing w:val="0"/>
          <w:sz w:val="44"/>
          <w:szCs w:val="44"/>
          <w:shd w:val="clear" w:fill="FFFFFF"/>
          <w:lang w:eastAsia="zh-CN"/>
        </w:rPr>
      </w:pPr>
      <w:bookmarkStart w:id="0" w:name="_GoBack"/>
      <w:bookmarkEnd w:id="0"/>
    </w:p>
    <w:sectPr>
      <w:pgSz w:w="11906" w:h="16838"/>
      <w:pgMar w:top="1803" w:right="1576" w:bottom="1803"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Nimbus Roman No9 L">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D6682E"/>
    <w:rsid w:val="00677522"/>
    <w:rsid w:val="01162656"/>
    <w:rsid w:val="02304E24"/>
    <w:rsid w:val="08347A7E"/>
    <w:rsid w:val="26D6682E"/>
    <w:rsid w:val="2CDF20B5"/>
    <w:rsid w:val="2D2359A7"/>
    <w:rsid w:val="2DD46CE9"/>
    <w:rsid w:val="337B6912"/>
    <w:rsid w:val="3F0B3E74"/>
    <w:rsid w:val="3FBD7270"/>
    <w:rsid w:val="552C6AD4"/>
    <w:rsid w:val="640516B5"/>
    <w:rsid w:val="68D756E5"/>
    <w:rsid w:val="7397305F"/>
    <w:rsid w:val="778FF749"/>
    <w:rsid w:val="7CFF35B6"/>
    <w:rsid w:val="7F791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600" w:lineRule="exact"/>
      <w:jc w:val="center"/>
    </w:pPr>
    <w:rPr>
      <w:rFonts w:ascii="方正小标宋简体" w:hAnsi="宋体" w:eastAsia="方正小标宋简体"/>
      <w:bCs/>
      <w:sz w:val="36"/>
      <w:szCs w:val="36"/>
    </w:rPr>
  </w:style>
  <w:style w:type="paragraph" w:styleId="3">
    <w:name w:val="Normal (Web)"/>
    <w:basedOn w:val="1"/>
    <w:qFormat/>
    <w:uiPriority w:val="0"/>
    <w:rPr>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380</Words>
  <Characters>434</Characters>
  <Lines>0</Lines>
  <Paragraphs>0</Paragraphs>
  <TotalTime>57</TotalTime>
  <ScaleCrop>false</ScaleCrop>
  <LinksUpToDate>false</LinksUpToDate>
  <CharactersWithSpaces>468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2025-06-10T18:55:00Z</dcterms:created>
  <dc:creator>王欣</dc:creator>
  <cp:lastModifiedBy>user</cp:lastModifiedBy>
  <cp:lastPrinted>2025-08-04T11:48:00Z</cp:lastPrinted>
  <dcterms:modified xsi:type="dcterms:W3CDTF">2026-10-29T18:39:45Z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0D856521B5014C1E9C6C239B0FC0DC46_11</vt:lpwstr>
  </property>
  <property fmtid="{D5CDD505-2E9C-101B-9397-08002B2CF9AE}" pid="4" name="KSOTemplateDocerSaveRecord">
    <vt:lpwstr>eyJoZGlkIjoiMTY0MTc5NGExYzhlODY5NzZhODIyZjRlOGIyMzk2ZDAiLCJ1c2VySWQiOiIxNzcwMjU4MzMzIn0=</vt:lpwstr>
  </property>
</Properties>
</file>