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B8FE2">
      <w:pPr>
        <w:spacing w:line="600" w:lineRule="exact"/>
        <w:rPr>
          <w:rFonts w:hint="eastAsia" w:ascii="Nimbus Roman No9 L" w:hAnsi="Nimbus Roman No9 L" w:eastAsia="方正黑体简体" w:cs="Nimbus Roman No9 L"/>
          <w:bCs/>
          <w:sz w:val="32"/>
          <w:szCs w:val="32"/>
          <w:lang w:val="en-US" w:eastAsia="zh-CN"/>
        </w:rPr>
      </w:pPr>
      <w:r>
        <w:rPr>
          <w:rFonts w:hint="eastAsia" w:ascii="Nimbus Roman No9 L" w:hAnsi="Nimbus Roman No9 L" w:eastAsia="方正黑体简体" w:cs="Nimbus Roman No9 L"/>
          <w:bCs/>
          <w:sz w:val="32"/>
          <w:szCs w:val="32"/>
          <w:lang w:val="en-US" w:eastAsia="zh-CN"/>
        </w:rPr>
        <w:t>附件1.</w:t>
      </w:r>
    </w:p>
    <w:p w14:paraId="414A039A">
      <w:pPr>
        <w:spacing w:line="600" w:lineRule="exact"/>
        <w:jc w:val="center"/>
        <w:rPr>
          <w:rFonts w:hint="default" w:ascii="Nimbus Roman No9 L" w:hAnsi="Nimbus Roman No9 L" w:eastAsia="方正小标宋简体" w:cs="Nimbus Roman No9 L"/>
          <w:b/>
          <w:bCs w:val="0"/>
          <w:sz w:val="36"/>
          <w:szCs w:val="36"/>
        </w:rPr>
      </w:pPr>
      <w:bookmarkStart w:id="0" w:name="_GoBack"/>
      <w:bookmarkEnd w:id="0"/>
      <w:r>
        <w:rPr>
          <w:rFonts w:hint="default" w:ascii="Nimbus Roman No9 L" w:hAnsi="Nimbus Roman No9 L" w:eastAsia="方正小标宋简体" w:cs="Nimbus Roman No9 L"/>
          <w:b/>
          <w:bCs w:val="0"/>
          <w:sz w:val="36"/>
          <w:szCs w:val="36"/>
        </w:rPr>
        <w:t>泸州市</w:t>
      </w:r>
      <w:r>
        <w:rPr>
          <w:rFonts w:hint="eastAsia" w:ascii="Nimbus Roman No9 L" w:hAnsi="Nimbus Roman No9 L" w:eastAsia="方正小标宋简体" w:cs="Nimbus Roman No9 L"/>
          <w:b/>
          <w:bCs w:val="0"/>
          <w:sz w:val="36"/>
          <w:szCs w:val="36"/>
          <w:lang w:eastAsia="zh-CN"/>
        </w:rPr>
        <w:t>民营经济</w:t>
      </w:r>
      <w:r>
        <w:rPr>
          <w:rFonts w:hint="default" w:ascii="Nimbus Roman No9 L" w:hAnsi="Nimbus Roman No9 L" w:eastAsia="方正小标宋简体" w:cs="Nimbus Roman No9 L"/>
          <w:b/>
          <w:bCs w:val="0"/>
          <w:sz w:val="36"/>
          <w:szCs w:val="36"/>
        </w:rPr>
        <w:t>研究中心202</w:t>
      </w:r>
      <w:r>
        <w:rPr>
          <w:rFonts w:hint="eastAsia" w:ascii="Nimbus Roman No9 L" w:hAnsi="Nimbus Roman No9 L" w:eastAsia="方正小标宋简体" w:cs="Nimbus Roman No9 L"/>
          <w:b/>
          <w:bCs w:val="0"/>
          <w:sz w:val="36"/>
          <w:szCs w:val="36"/>
          <w:lang w:val="en-US" w:eastAsia="zh-CN"/>
        </w:rPr>
        <w:t>6</w:t>
      </w:r>
      <w:r>
        <w:rPr>
          <w:rFonts w:hint="default" w:ascii="Nimbus Roman No9 L" w:hAnsi="Nimbus Roman No9 L" w:eastAsia="方正小标宋简体" w:cs="Nimbus Roman No9 L"/>
          <w:b/>
          <w:bCs w:val="0"/>
          <w:sz w:val="36"/>
          <w:szCs w:val="36"/>
        </w:rPr>
        <w:t>年度课题指南</w:t>
      </w:r>
    </w:p>
    <w:p w14:paraId="486EE1A8">
      <w:pPr>
        <w:spacing w:line="600" w:lineRule="exact"/>
        <w:jc w:val="center"/>
        <w:rPr>
          <w:rFonts w:hint="default" w:ascii="Nimbus Roman No9 L" w:hAnsi="Nimbus Roman No9 L" w:eastAsia="方正小标宋简体" w:cs="Nimbus Roman No9 L"/>
          <w:b/>
          <w:bCs w:val="0"/>
          <w:sz w:val="36"/>
          <w:szCs w:val="36"/>
        </w:rPr>
      </w:pPr>
    </w:p>
    <w:p w14:paraId="4FB0EA13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民营经济促进法实施的泸州实践与制度创新研究</w:t>
      </w:r>
    </w:p>
    <w:p w14:paraId="3F97FCE7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涉企行政执法规范化与泸州民营企业合法权益保护研究</w:t>
      </w:r>
    </w:p>
    <w:p w14:paraId="4F93C0D3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泸州民营企业发展新质生产力的路径与机制研究</w:t>
      </w:r>
    </w:p>
    <w:p w14:paraId="54603325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泸州传统产业民营企业的数字化转型与智能化升级研究</w:t>
      </w:r>
    </w:p>
    <w:p w14:paraId="7DD1ED9F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泸州战略性新兴产业中民营企业的角色与竞争力培育研究</w:t>
      </w:r>
    </w:p>
    <w:p w14:paraId="0652F36C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6.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泸州民营企业融资难的深层机理与破解路径研究</w:t>
      </w:r>
    </w:p>
    <w:p w14:paraId="21D40457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7.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数据要素市场化配置与泸州民营企业发展机遇研究</w:t>
      </w:r>
    </w:p>
    <w:p w14:paraId="1D716FD5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8.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民间投资活力激发的泸州制度环境与政策工具研究</w:t>
      </w:r>
    </w:p>
    <w:p w14:paraId="1077E83B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9.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新时代亲清政商关系的构建机制与泸州实践研究</w:t>
      </w:r>
    </w:p>
    <w:p w14:paraId="19F5F1F9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10.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泸州县域民营经济高质量发展的路径与政策研究</w:t>
      </w:r>
    </w:p>
    <w:p w14:paraId="5AAE3FC0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11.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 xml:space="preserve">优化营商环境视野下的泸州民营经济政策评估与改进研究 </w:t>
      </w:r>
    </w:p>
    <w:p w14:paraId="390ACE13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12.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成渝地区双城经济圈建设中泸州民营经济的机遇与定位研究</w:t>
      </w:r>
    </w:p>
    <w:p w14:paraId="1EB11582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13.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泸州民营企业“走出去”的风险防范与竞争力培育研究</w:t>
      </w:r>
    </w:p>
    <w:p w14:paraId="73E31972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14.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泸州民营经济“内卷”困境的生成机理与治理路径研究</w:t>
      </w:r>
    </w:p>
    <w:p w14:paraId="58BEDF09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15.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泸州民营企业现代化治理体系建设与代际传承研究</w:t>
      </w:r>
    </w:p>
    <w:p w14:paraId="718C609D">
      <w:pP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16.</w:t>
      </w:r>
      <w:r>
        <w:rPr>
          <w:rFonts w:hint="eastAsia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  <w:t>产业链供应链韧性与国企民企协同发展研究</w:t>
      </w:r>
    </w:p>
    <w:p w14:paraId="6B9E7904">
      <w:pPr>
        <w:rPr>
          <w:rFonts w:hint="default" w:ascii="Nimbus Roman No9 L" w:hAnsi="Nimbus Roman No9 L" w:eastAsia="方正仿宋简体" w:cs="Nimbus Roman No9 L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022396"/>
    <w:rsid w:val="0C022396"/>
    <w:rsid w:val="10882E75"/>
    <w:rsid w:val="5DB0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426</Characters>
  <Lines>0</Lines>
  <Paragraphs>0</Paragraphs>
  <TotalTime>0</TotalTime>
  <ScaleCrop>false</ScaleCrop>
  <LinksUpToDate>false</LinksUpToDate>
  <CharactersWithSpaces>427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2025-07-11T06:18:00Z</dcterms:created>
  <dc:creator>林金柱</dc:creator>
  <cp:lastModifiedBy>林金柱</cp:lastModifiedBy>
  <dcterms:modified xsi:type="dcterms:W3CDTF">2026-08-02T17:06:14Z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4B463336A26C464694139B7E7B464591_11</vt:lpwstr>
  </property>
  <property fmtid="{D5CDD505-2E9C-101B-9397-08002B2CF9AE}" pid="4" name="KSOTemplateDocerSaveRecord">
    <vt:lpwstr>eyJoZGlkIjoiMzEwNTM5NzYwMDRjMzkwZTVkZjY2ODkwMGIxNGU0OTUiLCJ1c2VySWQiOiI0NTAzNTA1NzgifQ==</vt:lpwstr>
  </property>
</Properties>
</file>