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黑体" w:hAnsi="黑体" w:eastAsia="黑体" w:cs="黑体"/>
          <w:b/>
          <w:bCs/>
          <w:sz w:val="32"/>
          <w:szCs w:val="32"/>
        </w:rPr>
      </w:pPr>
      <w:r>
        <w:rPr>
          <w:rFonts w:hint="eastAsia" w:ascii="黑体" w:hAnsi="黑体" w:eastAsia="黑体" w:cs="黑体"/>
          <w:b/>
          <w:bCs/>
          <w:sz w:val="32"/>
          <w:szCs w:val="32"/>
        </w:rPr>
        <w:t>附件</w:t>
      </w:r>
    </w:p>
    <w:p>
      <w:pPr>
        <w:spacing w:line="240" w:lineRule="exact"/>
        <w:rPr>
          <w:rFonts w:hint="eastAsia" w:ascii="黑体" w:hAnsi="黑体" w:eastAsia="黑体" w:cs="黑体"/>
          <w:b/>
          <w:bCs/>
          <w:sz w:val="32"/>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Nimbus Roman No9 L" w:hAnsi="Nimbus Roman No9 L" w:cs="Nimbus Roman No9 L"/>
          <w:b/>
          <w:bCs/>
          <w:sz w:val="36"/>
          <w:szCs w:val="36"/>
        </w:rPr>
      </w:pPr>
      <w:bookmarkStart w:id="0" w:name="_GoBack"/>
      <w:r>
        <w:rPr>
          <w:rFonts w:hint="eastAsia" w:ascii="Nimbus Roman No9 L" w:hAnsi="Nimbus Roman No9 L" w:eastAsia="方正小标宋简体" w:cs="Nimbus Roman No9 L"/>
          <w:b/>
          <w:bCs/>
          <w:sz w:val="36"/>
          <w:szCs w:val="36"/>
          <w:lang w:val="en-US" w:eastAsia="zh-CN"/>
        </w:rPr>
        <w:t>2025</w:t>
      </w:r>
      <w:r>
        <w:rPr>
          <w:rFonts w:hint="default" w:ascii="Nimbus Roman No9 L" w:hAnsi="Nimbus Roman No9 L" w:eastAsia="方正小标宋简体" w:cs="Nimbus Roman No9 L"/>
          <w:b/>
          <w:bCs/>
          <w:sz w:val="36"/>
          <w:szCs w:val="36"/>
        </w:rPr>
        <w:t>年度区域经济发展研究课题结项目录</w:t>
      </w:r>
    </w:p>
    <w:bookmarkEnd w:id="0"/>
    <w:p>
      <w:pPr>
        <w:spacing w:line="240" w:lineRule="exact"/>
        <w:jc w:val="center"/>
        <w:rPr>
          <w:b/>
          <w:bCs/>
          <w:sz w:val="32"/>
          <w:szCs w:val="32"/>
        </w:rPr>
      </w:pPr>
    </w:p>
    <w:tbl>
      <w:tblPr>
        <w:tblStyle w:val="12"/>
        <w:tblW w:w="13819" w:type="dxa"/>
        <w:jc w:val="center"/>
        <w:tblLayout w:type="autofit"/>
        <w:tblCellMar>
          <w:top w:w="0" w:type="dxa"/>
          <w:left w:w="108" w:type="dxa"/>
          <w:bottom w:w="0" w:type="dxa"/>
          <w:right w:w="108" w:type="dxa"/>
        </w:tblCellMar>
      </w:tblPr>
      <w:tblGrid>
        <w:gridCol w:w="825"/>
        <w:gridCol w:w="5987"/>
        <w:gridCol w:w="2010"/>
        <w:gridCol w:w="1485"/>
        <w:gridCol w:w="2479"/>
        <w:gridCol w:w="1033"/>
      </w:tblGrid>
      <w:tr>
        <w:tblPrEx>
          <w:tblCellMar>
            <w:top w:w="0" w:type="dxa"/>
            <w:left w:w="108" w:type="dxa"/>
            <w:bottom w:w="0" w:type="dxa"/>
            <w:right w:w="108" w:type="dxa"/>
          </w:tblCellMar>
        </w:tblPrEx>
        <w:trPr>
          <w:trHeight w:val="516" w:hRule="atLeast"/>
          <w:tblHeader/>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序号</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课题名称</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课题编号</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kern w:val="0"/>
                <w:sz w:val="28"/>
                <w:szCs w:val="28"/>
                <w:lang w:eastAsia="zh-CN"/>
              </w:rPr>
            </w:pPr>
            <w:r>
              <w:rPr>
                <w:rFonts w:hint="eastAsia" w:ascii="方正黑体简体" w:hAnsi="方正黑体简体" w:eastAsia="方正黑体简体" w:cs="方正黑体简体"/>
                <w:b/>
                <w:bCs/>
                <w:color w:val="000000"/>
                <w:kern w:val="0"/>
                <w:sz w:val="28"/>
                <w:szCs w:val="28"/>
                <w:lang w:eastAsia="zh-CN"/>
              </w:rPr>
              <w:t>课题组</w:t>
            </w:r>
          </w:p>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负责人</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kern w:val="0"/>
                <w:sz w:val="28"/>
                <w:szCs w:val="28"/>
                <w:lang w:eastAsia="zh-CN"/>
              </w:rPr>
            </w:pPr>
            <w:r>
              <w:rPr>
                <w:rFonts w:hint="eastAsia" w:ascii="方正黑体简体" w:hAnsi="方正黑体简体" w:eastAsia="方正黑体简体" w:cs="方正黑体简体"/>
                <w:b/>
                <w:bCs/>
                <w:color w:val="000000"/>
                <w:kern w:val="0"/>
                <w:sz w:val="28"/>
                <w:szCs w:val="28"/>
                <w:lang w:eastAsia="zh-CN"/>
              </w:rPr>
              <w:t>课题组负责人</w:t>
            </w:r>
          </w:p>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所在单位</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方正黑体简体" w:hAnsi="方正黑体简体" w:eastAsia="方正黑体简体" w:cs="方正黑体简体"/>
                <w:b/>
                <w:bCs/>
                <w:color w:val="000000"/>
                <w:sz w:val="28"/>
                <w:szCs w:val="28"/>
              </w:rPr>
            </w:pPr>
            <w:r>
              <w:rPr>
                <w:rFonts w:hint="eastAsia" w:ascii="方正黑体简体" w:hAnsi="方正黑体简体" w:eastAsia="方正黑体简体" w:cs="方正黑体简体"/>
                <w:b/>
                <w:bCs/>
                <w:color w:val="000000"/>
                <w:kern w:val="0"/>
                <w:sz w:val="28"/>
                <w:szCs w:val="28"/>
              </w:rPr>
              <w:t>结项等</w:t>
            </w:r>
            <w:r>
              <w:rPr>
                <w:rFonts w:hint="eastAsia" w:ascii="方正黑体简体" w:hAnsi="方正黑体简体" w:eastAsia="方正黑体简体" w:cs="方正黑体简体"/>
                <w:b/>
                <w:bCs/>
                <w:color w:val="000000"/>
                <w:kern w:val="0"/>
                <w:sz w:val="28"/>
                <w:szCs w:val="28"/>
                <w:lang w:eastAsia="zh-CN"/>
              </w:rPr>
              <w:t>次</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1</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仿宋_GB2312" w:hAnsi="宋体" w:eastAsia="仿宋_GB2312" w:cs="仿宋_GB2312"/>
                <w:i w:val="0"/>
                <w:iCs w:val="0"/>
                <w:color w:val="000000"/>
                <w:kern w:val="2"/>
                <w:sz w:val="24"/>
                <w:szCs w:val="24"/>
                <w:u w:val="none"/>
                <w:lang w:val="en-US" w:eastAsia="zh-CN" w:bidi="ar-SA"/>
              </w:rPr>
            </w:pPr>
            <w:r>
              <w:rPr>
                <w:rFonts w:hint="eastAsia" w:ascii="Nimbus Roman No9 L" w:hAnsi="Nimbus Roman No9 L" w:eastAsia="方正仿宋简体" w:cs="Nimbus Roman No9 L"/>
                <w:b/>
                <w:bCs/>
                <w:color w:val="000000"/>
                <w:kern w:val="0"/>
                <w:sz w:val="28"/>
                <w:szCs w:val="28"/>
                <w:lang w:val="en-US" w:eastAsia="zh-CN"/>
              </w:rPr>
              <w:t>“双碳”目标下，泸州市天然气化工企业全生命周期低碳转型路径研究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JD-QY2512</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color w:val="000000"/>
                <w:kern w:val="0"/>
                <w:sz w:val="28"/>
                <w:szCs w:val="28"/>
                <w:lang w:eastAsia="zh-CN"/>
              </w:rPr>
              <w:t>吴秋莹</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四川化工职业技术学院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一等</w:t>
            </w:r>
          </w:p>
        </w:tc>
      </w:tr>
      <w:tr>
        <w:tblPrEx>
          <w:tblCellMar>
            <w:top w:w="0" w:type="dxa"/>
            <w:left w:w="108" w:type="dxa"/>
            <w:bottom w:w="0" w:type="dxa"/>
            <w:right w:w="108" w:type="dxa"/>
          </w:tblCellMar>
        </w:tblPrEx>
        <w:trPr>
          <w:trHeight w:val="57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2</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区域公共品牌赋能川南白酒产业发展模式创新研究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default" w:ascii="Nimbus Roman No9 L" w:hAnsi="Nimbus Roman No9 L" w:eastAsia="方正仿宋简体" w:cs="Nimbus Roman No9 L"/>
                <w:b/>
                <w:bCs/>
                <w:color w:val="000000"/>
                <w:kern w:val="0"/>
                <w:sz w:val="28"/>
                <w:szCs w:val="28"/>
              </w:rPr>
              <w:t>JD-QY25</w:t>
            </w:r>
            <w:r>
              <w:rPr>
                <w:rFonts w:hint="eastAsia" w:ascii="Nimbus Roman No9 L" w:hAnsi="Nimbus Roman No9 L" w:eastAsia="方正仿宋简体" w:cs="Nimbus Roman No9 L"/>
                <w:b/>
                <w:bCs/>
                <w:color w:val="000000"/>
                <w:kern w:val="0"/>
                <w:sz w:val="28"/>
                <w:szCs w:val="28"/>
                <w:lang w:val="en-US" w:eastAsia="zh-CN"/>
              </w:rPr>
              <w:t>05</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color w:val="000000"/>
                <w:kern w:val="0"/>
                <w:sz w:val="28"/>
                <w:szCs w:val="28"/>
                <w:lang w:eastAsia="zh-CN"/>
              </w:rPr>
              <w:t>苏</w:t>
            </w:r>
            <w:r>
              <w:rPr>
                <w:rFonts w:hint="eastAsia" w:ascii="Nimbus Roman No9 L" w:hAnsi="Nimbus Roman No9 L" w:eastAsia="方正仿宋简体" w:cs="Nimbus Roman No9 L"/>
                <w:b/>
                <w:bCs/>
                <w:color w:val="000000"/>
                <w:kern w:val="0"/>
                <w:sz w:val="28"/>
                <w:szCs w:val="28"/>
                <w:lang w:val="en-US" w:eastAsia="zh-CN"/>
              </w:rPr>
              <w:t xml:space="preserve">  </w:t>
            </w:r>
            <w:r>
              <w:rPr>
                <w:rFonts w:hint="eastAsia" w:ascii="Nimbus Roman No9 L" w:hAnsi="Nimbus Roman No9 L" w:eastAsia="方正仿宋简体" w:cs="Nimbus Roman No9 L"/>
                <w:b/>
                <w:bCs/>
                <w:color w:val="000000"/>
                <w:kern w:val="0"/>
                <w:sz w:val="28"/>
                <w:szCs w:val="28"/>
                <w:lang w:eastAsia="zh-CN"/>
              </w:rPr>
              <w:t>奎</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四川轻化工大学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一</w:t>
            </w:r>
            <w:r>
              <w:rPr>
                <w:rFonts w:hint="default" w:ascii="Nimbus Roman No9 L" w:hAnsi="Nimbus Roman No9 L" w:eastAsia="方正仿宋简体" w:cs="Nimbus Roman No9 L"/>
                <w:b/>
                <w:bCs/>
                <w:color w:val="000000"/>
                <w:kern w:val="0"/>
                <w:sz w:val="28"/>
                <w:szCs w:val="28"/>
              </w:rPr>
              <w:t>等</w:t>
            </w:r>
          </w:p>
        </w:tc>
      </w:tr>
      <w:tr>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3</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“双碳”背景下泸州市传统产业低碳转型的利益相关者博弈及协作驱动研究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sz w:val="28"/>
                <w:szCs w:val="28"/>
                <w:vertAlign w:val="baseline"/>
                <w:lang w:val="en-US" w:eastAsia="zh-CN"/>
              </w:rPr>
              <w:t>JD-QY2501</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唐义杰</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sz w:val="28"/>
                <w:szCs w:val="28"/>
                <w:vertAlign w:val="baseline"/>
                <w:lang w:val="en-US" w:eastAsia="zh-CN"/>
              </w:rPr>
              <w:t>西南医科大学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二等</w:t>
            </w:r>
          </w:p>
        </w:tc>
      </w:tr>
      <w:tr>
        <w:tblPrEx>
          <w:tblCellMar>
            <w:top w:w="0" w:type="dxa"/>
            <w:left w:w="108" w:type="dxa"/>
            <w:bottom w:w="0" w:type="dxa"/>
            <w:right w:w="108" w:type="dxa"/>
          </w:tblCellMar>
        </w:tblPrEx>
        <w:trPr>
          <w:trHeight w:val="640"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4</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泸州白酒产业“智改数转”策略及研究路径</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JD-QY2510</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王  辉</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泸州职业技术学院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二等</w:t>
            </w:r>
          </w:p>
        </w:tc>
      </w:tr>
      <w:tr>
        <w:trPr>
          <w:trHeight w:val="830"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5</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“智改数转”赋能泸州传统中小微企业绿色转型研究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sz w:val="28"/>
                <w:szCs w:val="28"/>
                <w:vertAlign w:val="baseline"/>
                <w:lang w:val="en-US" w:eastAsia="zh-CN"/>
              </w:rPr>
              <w:t>JD-QY2507</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代  燕</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泸州职业技术学院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765"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6</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eastAsia="zh-CN"/>
              </w:rPr>
              <w:t>“</w:t>
            </w:r>
            <w:r>
              <w:rPr>
                <w:rFonts w:hint="eastAsia" w:ascii="Nimbus Roman No9 L" w:hAnsi="Nimbus Roman No9 L" w:eastAsia="方正仿宋简体" w:cs="Nimbus Roman No9 L"/>
                <w:b/>
                <w:bCs/>
                <w:color w:val="000000"/>
                <w:kern w:val="0"/>
                <w:sz w:val="28"/>
                <w:szCs w:val="28"/>
                <w:lang w:val="en-US" w:eastAsia="zh-CN"/>
              </w:rPr>
              <w:t>十条重点工业产业生态链</w:t>
            </w:r>
            <w:r>
              <w:rPr>
                <w:rFonts w:hint="eastAsia" w:ascii="Nimbus Roman No9 L" w:hAnsi="Nimbus Roman No9 L" w:eastAsia="方正仿宋简体" w:cs="Nimbus Roman No9 L"/>
                <w:b/>
                <w:bCs/>
                <w:color w:val="000000"/>
                <w:kern w:val="0"/>
                <w:sz w:val="28"/>
                <w:szCs w:val="28"/>
                <w:lang w:eastAsia="zh-CN"/>
              </w:rPr>
              <w:t>”</w:t>
            </w:r>
            <w:r>
              <w:rPr>
                <w:rFonts w:hint="eastAsia" w:ascii="Nimbus Roman No9 L" w:hAnsi="Nimbus Roman No9 L" w:eastAsia="方正仿宋简体" w:cs="Nimbus Roman No9 L"/>
                <w:b/>
                <w:bCs/>
                <w:color w:val="000000"/>
                <w:kern w:val="0"/>
                <w:sz w:val="28"/>
                <w:szCs w:val="28"/>
                <w:lang w:val="en-US" w:eastAsia="zh-CN"/>
              </w:rPr>
              <w:t>背景下泸州白酒链主企业引领生态链协同机制研究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sz w:val="28"/>
                <w:szCs w:val="28"/>
                <w:vertAlign w:val="baseline"/>
                <w:lang w:val="en-US" w:eastAsia="zh-CN"/>
              </w:rPr>
              <w:t>JD-QY2508</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欧阳宏虹</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泸州职业技术学院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612"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7</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lang w:val="en-US" w:eastAsia="zh-CN"/>
              </w:rPr>
            </w:pPr>
            <w:r>
              <w:rPr>
                <w:rFonts w:hint="default" w:ascii="Nimbus Roman No9 L" w:hAnsi="Nimbus Roman No9 L" w:eastAsia="方正仿宋简体" w:cs="Nimbus Roman No9 L"/>
                <w:b/>
                <w:bCs/>
                <w:color w:val="000000"/>
                <w:kern w:val="0"/>
                <w:sz w:val="28"/>
                <w:szCs w:val="28"/>
              </w:rPr>
              <w:t>人工智能赋能文旅场景的数字化转型研究-以泸州为例</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sz w:val="28"/>
                <w:szCs w:val="28"/>
                <w:vertAlign w:val="baseline"/>
                <w:lang w:val="en-US" w:eastAsia="zh-CN"/>
              </w:rPr>
              <w:t>JD-QY2515</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林  竹</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成都银杏酒店管理学院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63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8</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泸州市智慧农业示范园空间活化与数字平台构建路径研究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sz w:val="28"/>
                <w:szCs w:val="28"/>
                <w:vertAlign w:val="baseline"/>
                <w:lang w:val="en-US" w:eastAsia="zh-CN"/>
              </w:rPr>
              <w:t>JD-QY2513</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张  旭</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四川化工职业技术学院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9</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体教融合理念下泸州青少年体育研学消费场景构建与教育品牌赋能研究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sz w:val="28"/>
                <w:szCs w:val="28"/>
                <w:vertAlign w:val="baseline"/>
                <w:lang w:val="en-US" w:eastAsia="zh-CN"/>
              </w:rPr>
              <w:t>JD-QY2504</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李  涛</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西南医科大学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bidi="ar-SA"/>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10</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泸州市布局十条重点工业产业生态链背景下医药健康产业机会研究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sz w:val="28"/>
                <w:szCs w:val="28"/>
                <w:vertAlign w:val="baseline"/>
                <w:lang w:val="en-US" w:eastAsia="zh-CN"/>
              </w:rPr>
              <w:t>JD-QY2516</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陈剑秋</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四川天植中药股份有限公司</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default" w:ascii="Nimbus Roman No9 L" w:hAnsi="Nimbus Roman No9 L" w:eastAsia="方正仿宋简体" w:cs="Nimbus Roman No9 L"/>
                <w:b/>
                <w:bCs/>
                <w:color w:val="000000"/>
                <w:kern w:val="0"/>
                <w:sz w:val="28"/>
                <w:szCs w:val="28"/>
              </w:rPr>
              <w:t>11</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以文化外向供给体系构建促进泸州市城市软实力提升的路径研究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sz w:val="28"/>
                <w:szCs w:val="28"/>
                <w:vertAlign w:val="baseline"/>
                <w:lang w:val="en-US" w:eastAsia="zh-CN"/>
              </w:rPr>
              <w:t>JD-QY2506</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周凌轲</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四川轻化工大学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color w:val="000000"/>
                <w:kern w:val="0"/>
                <w:sz w:val="28"/>
                <w:szCs w:val="28"/>
                <w:lang w:eastAsia="zh-CN"/>
              </w:rPr>
              <w:t>二</w:t>
            </w:r>
            <w:r>
              <w:rPr>
                <w:rFonts w:hint="default" w:ascii="Nimbus Roman No9 L" w:hAnsi="Nimbus Roman No9 L" w:eastAsia="方正仿宋简体" w:cs="Nimbus Roman No9 L"/>
                <w:b/>
                <w:bCs/>
                <w:color w:val="000000"/>
                <w:kern w:val="0"/>
                <w:sz w:val="28"/>
                <w:szCs w:val="28"/>
              </w:rPr>
              <w:t>等</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12</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新质生产力导向下泸州能源产业转型升级战略研究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JD-QY2502</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县  详</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default" w:ascii="Nimbus Roman No9 L" w:hAnsi="Nimbus Roman No9 L" w:eastAsia="方正仿宋简体" w:cs="Nimbus Roman No9 L"/>
                <w:b/>
                <w:bCs/>
                <w:sz w:val="28"/>
                <w:szCs w:val="28"/>
                <w:vertAlign w:val="baseline"/>
                <w:lang w:val="en-US" w:eastAsia="zh-CN"/>
              </w:rPr>
              <w:t>西南医科大学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三等</w:t>
            </w:r>
          </w:p>
        </w:tc>
      </w:tr>
      <w:tr>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13</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default"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探索“毗邻党建+产业”推动区域共建园区资源互补与共享</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JD-QY2511</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李  丽</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泸州职业技术学院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color w:val="000000"/>
                <w:kern w:val="0"/>
                <w:sz w:val="28"/>
                <w:szCs w:val="28"/>
                <w:lang w:val="en-US" w:eastAsia="zh-CN"/>
              </w:rPr>
              <w:t>三等</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14</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泸州市推动数据资源“资产化”的路径与策略研究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JD-QY2509</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郭子云</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泸州职业技术学院</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合格</w:t>
            </w:r>
          </w:p>
        </w:tc>
      </w:tr>
      <w:tr>
        <w:tblPrEx>
          <w:tblCellMar>
            <w:top w:w="0" w:type="dxa"/>
            <w:left w:w="108" w:type="dxa"/>
            <w:bottom w:w="0" w:type="dxa"/>
            <w:right w:w="108" w:type="dxa"/>
          </w:tblCellMar>
        </w:tblPrEx>
        <w:trPr>
          <w:trHeight w:val="567" w:hRule="atLeast"/>
          <w:jc w:val="center"/>
        </w:trPr>
        <w:tc>
          <w:tcPr>
            <w:tcW w:w="82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lang w:val="en-US" w:eastAsia="zh-CN"/>
              </w:rPr>
            </w:pPr>
            <w:r>
              <w:rPr>
                <w:rFonts w:hint="eastAsia" w:ascii="Nimbus Roman No9 L" w:hAnsi="Nimbus Roman No9 L" w:eastAsia="方正仿宋简体" w:cs="Nimbus Roman No9 L"/>
                <w:b/>
                <w:bCs/>
                <w:color w:val="000000"/>
                <w:kern w:val="0"/>
                <w:sz w:val="28"/>
                <w:szCs w:val="28"/>
                <w:lang w:val="en-US" w:eastAsia="zh-CN"/>
              </w:rPr>
              <w:t>15</w:t>
            </w:r>
          </w:p>
        </w:tc>
        <w:tc>
          <w:tcPr>
            <w:tcW w:w="598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红色研学“泸州模式”助力区域经济高质量发展的价值与策略研究</w:t>
            </w:r>
          </w:p>
        </w:tc>
        <w:tc>
          <w:tcPr>
            <w:tcW w:w="201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default" w:ascii="Nimbus Roman No9 L" w:hAnsi="Nimbus Roman No9 L" w:eastAsia="方正仿宋简体" w:cs="Nimbus Roman No9 L"/>
                <w:b/>
                <w:bCs/>
                <w:color w:val="000000"/>
                <w:kern w:val="0"/>
                <w:sz w:val="28"/>
                <w:szCs w:val="28"/>
              </w:rPr>
            </w:pPr>
            <w:r>
              <w:rPr>
                <w:rFonts w:hint="eastAsia" w:ascii="Nimbus Roman No9 L" w:hAnsi="Nimbus Roman No9 L" w:eastAsia="方正仿宋简体" w:cs="Nimbus Roman No9 L"/>
                <w:b/>
                <w:bCs/>
                <w:sz w:val="28"/>
                <w:szCs w:val="28"/>
                <w:vertAlign w:val="baseline"/>
                <w:lang w:val="en-US" w:eastAsia="zh-CN"/>
              </w:rPr>
              <w:t>JD-QY2503</w:t>
            </w:r>
          </w:p>
        </w:tc>
        <w:tc>
          <w:tcPr>
            <w:tcW w:w="148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王  馨</w:t>
            </w:r>
          </w:p>
        </w:tc>
        <w:tc>
          <w:tcPr>
            <w:tcW w:w="247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sz w:val="28"/>
                <w:szCs w:val="28"/>
                <w:vertAlign w:val="baseline"/>
                <w:lang w:val="en-US" w:eastAsia="zh-CN"/>
              </w:rPr>
            </w:pPr>
            <w:r>
              <w:rPr>
                <w:rFonts w:hint="eastAsia" w:ascii="Nimbus Roman No9 L" w:hAnsi="Nimbus Roman No9 L" w:eastAsia="方正仿宋简体" w:cs="Nimbus Roman No9 L"/>
                <w:b/>
                <w:bCs/>
                <w:sz w:val="28"/>
                <w:szCs w:val="28"/>
                <w:vertAlign w:val="baseline"/>
                <w:lang w:val="en-US" w:eastAsia="zh-CN"/>
              </w:rPr>
              <w:t>西南医科大学</w:t>
            </w:r>
          </w:p>
        </w:tc>
        <w:tc>
          <w:tcPr>
            <w:tcW w:w="10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400" w:lineRule="exact"/>
              <w:jc w:val="center"/>
              <w:textAlignment w:val="center"/>
              <w:rPr>
                <w:rFonts w:hint="eastAsia" w:ascii="Nimbus Roman No9 L" w:hAnsi="Nimbus Roman No9 L" w:eastAsia="方正仿宋简体" w:cs="Nimbus Roman No9 L"/>
                <w:b/>
                <w:bCs/>
                <w:color w:val="000000"/>
                <w:kern w:val="0"/>
                <w:sz w:val="28"/>
                <w:szCs w:val="28"/>
                <w:lang w:eastAsia="zh-CN"/>
              </w:rPr>
            </w:pPr>
            <w:r>
              <w:rPr>
                <w:rFonts w:hint="eastAsia" w:ascii="Nimbus Roman No9 L" w:hAnsi="Nimbus Roman No9 L" w:eastAsia="方正仿宋简体" w:cs="Nimbus Roman No9 L"/>
                <w:b/>
                <w:bCs/>
                <w:color w:val="000000"/>
                <w:kern w:val="0"/>
                <w:sz w:val="28"/>
                <w:szCs w:val="28"/>
                <w:lang w:val="en-US" w:eastAsia="zh-CN"/>
              </w:rPr>
              <w:t>合格</w:t>
            </w:r>
          </w:p>
        </w:tc>
      </w:tr>
    </w:tbl>
    <w:p>
      <w:pPr>
        <w:spacing w:line="520" w:lineRule="exact"/>
        <w:rPr>
          <w:rFonts w:hint="eastAsia" w:ascii="仿宋" w:hAnsi="仿宋" w:eastAsia="仿宋" w:cs="仿宋_GB2312"/>
          <w:color w:val="000000"/>
          <w:kern w:val="0"/>
          <w:sz w:val="28"/>
          <w:szCs w:val="28"/>
        </w:rPr>
      </w:pPr>
    </w:p>
    <w:sectPr>
      <w:headerReference r:id="rId3" w:type="default"/>
      <w:footerReference r:id="rId5" w:type="default"/>
      <w:headerReference r:id="rId4" w:type="even"/>
      <w:footerReference r:id="rId6" w:type="even"/>
      <w:pgSz w:w="16840" w:h="11907" w:orient="landscape"/>
      <w:pgMar w:top="1587" w:right="2098" w:bottom="1474" w:left="1985" w:header="851" w:footer="1134" w:gutter="0"/>
      <w:paperSrc/>
      <w:pgNumType w:fmt="numberInDash"/>
      <w:cols w:space="720" w:num="1"/>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Nimbus Roman No9 L">
    <w:altName w:val="汉仪新人文宋简"/>
    <w:panose1 w:val="00000000000000000000"/>
    <w:charset w:val="00"/>
    <w:family w:val="auto"/>
    <w:pitch w:val="default"/>
    <w:sig w:usb0="00000000" w:usb1="00000000" w:usb2="00000000" w:usb3="00000000" w:csb0="00040001"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新人文宋简">
    <w:panose1 w:val="00020600040101010101"/>
    <w:charset w:val="86"/>
    <w:family w:val="auto"/>
    <w:pitch w:val="default"/>
    <w:sig w:usb0="A00002BF" w:usb1="1ACF7CFA" w:usb2="00000016"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right="210" w:rightChars="100"/>
      <w:rPr>
        <w:rStyle w:val="16"/>
        <w:rFonts w:hint="eastAsia" w:ascii="宋体" w:hAnsi="宋体"/>
        <w:sz w:val="28"/>
        <w:szCs w:val="28"/>
      </w:rPr>
    </w:pPr>
    <w:r>
      <w:rPr>
        <w:rStyle w:val="16"/>
        <w:rFonts w:eastAsia="仿宋_GB2312"/>
        <w:kern w:val="0"/>
        <w:sz w:val="28"/>
        <w:szCs w:val="28"/>
      </w:rPr>
      <w:t xml:space="preserve"> </w:t>
    </w:r>
    <w:r>
      <w:rPr>
        <w:rFonts w:ascii="宋体" w:hAnsi="宋体"/>
        <w:kern w:val="0"/>
        <w:sz w:val="28"/>
        <w:szCs w:val="28"/>
      </w:rPr>
      <w:fldChar w:fldCharType="begin"/>
    </w:r>
    <w:r>
      <w:rPr>
        <w:rStyle w:val="16"/>
        <w:rFonts w:ascii="宋体" w:hAnsi="宋体"/>
        <w:kern w:val="0"/>
        <w:sz w:val="28"/>
        <w:szCs w:val="28"/>
      </w:rPr>
      <w:instrText xml:space="preserve"> PAGE </w:instrText>
    </w:r>
    <w:r>
      <w:rPr>
        <w:rFonts w:ascii="宋体" w:hAnsi="宋体"/>
        <w:kern w:val="0"/>
        <w:sz w:val="28"/>
        <w:szCs w:val="28"/>
      </w:rPr>
      <w:fldChar w:fldCharType="separate"/>
    </w:r>
    <w:r>
      <w:rPr>
        <w:rStyle w:val="16"/>
        <w:rFonts w:ascii="宋体" w:hAnsi="宋体"/>
        <w:kern w:val="0"/>
        <w:sz w:val="28"/>
        <w:szCs w:val="28"/>
        <w:lang/>
      </w:rPr>
      <w:t>- 3 -</w:t>
    </w:r>
    <w:r>
      <w:rPr>
        <w:rFonts w:ascii="宋体" w:hAnsi="宋体"/>
        <w:kern w:val="0"/>
        <w:sz w:val="28"/>
        <w:szCs w:val="28"/>
      </w:rPr>
      <w:fldChar w:fldCharType="end"/>
    </w:r>
    <w:r>
      <w:rPr>
        <w:rStyle w:val="16"/>
        <w:rFonts w:ascii="宋体" w:hAnsi="宋体"/>
        <w:kern w:val="0"/>
        <w:sz w:val="28"/>
        <w:szCs w:val="28"/>
      </w:rPr>
      <w:t xml:space="preserve"> </w:t>
    </w:r>
  </w:p>
  <w:p>
    <w:pPr>
      <w:pStyle w:val="9"/>
      <w:ind w:left="210" w:leftChars="100" w:right="210" w:rightChars="100" w:firstLine="35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ind w:left="210" w:leftChars="100" w:right="210" w:rightChars="100"/>
      <w:rPr>
        <w:rStyle w:val="16"/>
        <w:rFonts w:hint="eastAsia" w:ascii="宋体" w:hAnsi="宋体"/>
        <w:sz w:val="28"/>
        <w:szCs w:val="28"/>
      </w:rPr>
    </w:pPr>
    <w:r>
      <w:rPr>
        <w:rFonts w:ascii="宋体" w:hAnsi="宋体"/>
        <w:kern w:val="0"/>
        <w:sz w:val="28"/>
        <w:szCs w:val="28"/>
      </w:rPr>
      <w:fldChar w:fldCharType="begin"/>
    </w:r>
    <w:r>
      <w:rPr>
        <w:rStyle w:val="16"/>
        <w:rFonts w:ascii="宋体" w:hAnsi="宋体"/>
        <w:kern w:val="0"/>
        <w:sz w:val="28"/>
        <w:szCs w:val="28"/>
      </w:rPr>
      <w:instrText xml:space="preserve"> PAGE </w:instrText>
    </w:r>
    <w:r>
      <w:rPr>
        <w:rFonts w:ascii="宋体" w:hAnsi="宋体"/>
        <w:kern w:val="0"/>
        <w:sz w:val="28"/>
        <w:szCs w:val="28"/>
      </w:rPr>
      <w:fldChar w:fldCharType="separate"/>
    </w:r>
    <w:r>
      <w:rPr>
        <w:rStyle w:val="16"/>
        <w:rFonts w:ascii="宋体" w:hAnsi="宋体"/>
        <w:kern w:val="0"/>
        <w:sz w:val="28"/>
        <w:szCs w:val="28"/>
        <w:lang/>
      </w:rPr>
      <w:t>- 4 -</w:t>
    </w:r>
    <w:r>
      <w:rPr>
        <w:rFonts w:ascii="宋体" w:hAnsi="宋体"/>
        <w:kern w:val="0"/>
        <w:sz w:val="28"/>
        <w:szCs w:val="28"/>
      </w:rPr>
      <w:fldChar w:fldCharType="end"/>
    </w:r>
    <w:r>
      <w:rPr>
        <w:rStyle w:val="16"/>
        <w:rFonts w:ascii="宋体" w:hAnsi="宋体"/>
        <w:kern w:val="0"/>
        <w:sz w:val="28"/>
        <w:szCs w:val="28"/>
      </w:rPr>
      <w:t xml:space="preserve"> </w:t>
    </w:r>
  </w:p>
  <w:p>
    <w:pPr>
      <w:pStyle w:val="9"/>
      <w:ind w:left="210" w:leftChars="100" w:right="567" w:firstLine="35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0"/>
  <w:drawingGridVerticalSpacing w:val="595"/>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ulTrailSpace/>
    <w:doNotExpandShiftReturn/>
    <w:adjustLineHeightInTable/>
    <w:doNotBreakWrappedTab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wMTQ3ZTQzMzExZDI3MzAxYjkwOTEzZGY4MWE0ZDYifQ=="/>
  </w:docVars>
  <w:rsids>
    <w:rsidRoot w:val="00172A27"/>
    <w:rsid w:val="00000261"/>
    <w:rsid w:val="00000AA6"/>
    <w:rsid w:val="00000D2D"/>
    <w:rsid w:val="00002F82"/>
    <w:rsid w:val="00005F54"/>
    <w:rsid w:val="0001232F"/>
    <w:rsid w:val="00021A2F"/>
    <w:rsid w:val="00024025"/>
    <w:rsid w:val="00031C1C"/>
    <w:rsid w:val="00044DBC"/>
    <w:rsid w:val="000541A3"/>
    <w:rsid w:val="00054289"/>
    <w:rsid w:val="00054740"/>
    <w:rsid w:val="00072581"/>
    <w:rsid w:val="0008428C"/>
    <w:rsid w:val="00095804"/>
    <w:rsid w:val="00097D72"/>
    <w:rsid w:val="000A544F"/>
    <w:rsid w:val="000B1BBE"/>
    <w:rsid w:val="000B3B7F"/>
    <w:rsid w:val="000B675B"/>
    <w:rsid w:val="000B7EF3"/>
    <w:rsid w:val="000C28D9"/>
    <w:rsid w:val="000C2CA8"/>
    <w:rsid w:val="000C4183"/>
    <w:rsid w:val="000C46CC"/>
    <w:rsid w:val="000C7C31"/>
    <w:rsid w:val="000D1E81"/>
    <w:rsid w:val="000D2A08"/>
    <w:rsid w:val="000D3CE9"/>
    <w:rsid w:val="000D57F1"/>
    <w:rsid w:val="000D6945"/>
    <w:rsid w:val="000D7F85"/>
    <w:rsid w:val="000E0205"/>
    <w:rsid w:val="000E22DF"/>
    <w:rsid w:val="000E279B"/>
    <w:rsid w:val="000E2C41"/>
    <w:rsid w:val="000F035E"/>
    <w:rsid w:val="000F0EBC"/>
    <w:rsid w:val="000F1351"/>
    <w:rsid w:val="00101A57"/>
    <w:rsid w:val="00115683"/>
    <w:rsid w:val="00121891"/>
    <w:rsid w:val="00122742"/>
    <w:rsid w:val="001269B0"/>
    <w:rsid w:val="001277BA"/>
    <w:rsid w:val="00131CFD"/>
    <w:rsid w:val="001340B5"/>
    <w:rsid w:val="001341EA"/>
    <w:rsid w:val="00136379"/>
    <w:rsid w:val="0014136C"/>
    <w:rsid w:val="00142892"/>
    <w:rsid w:val="0014576C"/>
    <w:rsid w:val="00151038"/>
    <w:rsid w:val="0015347E"/>
    <w:rsid w:val="00166DF4"/>
    <w:rsid w:val="00170FAF"/>
    <w:rsid w:val="00173DE6"/>
    <w:rsid w:val="00174AD1"/>
    <w:rsid w:val="00176BAB"/>
    <w:rsid w:val="00181C65"/>
    <w:rsid w:val="001827F2"/>
    <w:rsid w:val="001846CC"/>
    <w:rsid w:val="00185846"/>
    <w:rsid w:val="001A610D"/>
    <w:rsid w:val="001B312C"/>
    <w:rsid w:val="001B3AAA"/>
    <w:rsid w:val="001B61FC"/>
    <w:rsid w:val="001B7D1B"/>
    <w:rsid w:val="001C0009"/>
    <w:rsid w:val="001D3DA2"/>
    <w:rsid w:val="001E391E"/>
    <w:rsid w:val="001F213C"/>
    <w:rsid w:val="001F3B0B"/>
    <w:rsid w:val="001F6821"/>
    <w:rsid w:val="002024D1"/>
    <w:rsid w:val="0020733E"/>
    <w:rsid w:val="002143F7"/>
    <w:rsid w:val="002149C8"/>
    <w:rsid w:val="0021752F"/>
    <w:rsid w:val="00227392"/>
    <w:rsid w:val="002317D2"/>
    <w:rsid w:val="0023337E"/>
    <w:rsid w:val="002408B6"/>
    <w:rsid w:val="0024530A"/>
    <w:rsid w:val="00255FDA"/>
    <w:rsid w:val="00266639"/>
    <w:rsid w:val="002678BC"/>
    <w:rsid w:val="00274EB1"/>
    <w:rsid w:val="00276189"/>
    <w:rsid w:val="00277F66"/>
    <w:rsid w:val="0028065B"/>
    <w:rsid w:val="00285255"/>
    <w:rsid w:val="00285CF4"/>
    <w:rsid w:val="00286585"/>
    <w:rsid w:val="0029047F"/>
    <w:rsid w:val="00292C9A"/>
    <w:rsid w:val="002951CE"/>
    <w:rsid w:val="002A59DA"/>
    <w:rsid w:val="002A6F0C"/>
    <w:rsid w:val="002A7AAA"/>
    <w:rsid w:val="002A7FDF"/>
    <w:rsid w:val="002B2D32"/>
    <w:rsid w:val="002B363B"/>
    <w:rsid w:val="002B3F02"/>
    <w:rsid w:val="002B5C04"/>
    <w:rsid w:val="002B67A5"/>
    <w:rsid w:val="002C1C49"/>
    <w:rsid w:val="002C4290"/>
    <w:rsid w:val="002D3999"/>
    <w:rsid w:val="002D63C3"/>
    <w:rsid w:val="002E046C"/>
    <w:rsid w:val="002E109E"/>
    <w:rsid w:val="002E50A7"/>
    <w:rsid w:val="00300DA8"/>
    <w:rsid w:val="0030595F"/>
    <w:rsid w:val="00310779"/>
    <w:rsid w:val="003140F9"/>
    <w:rsid w:val="00317307"/>
    <w:rsid w:val="00317CD0"/>
    <w:rsid w:val="00322C31"/>
    <w:rsid w:val="00324B8B"/>
    <w:rsid w:val="003252A1"/>
    <w:rsid w:val="00330A5C"/>
    <w:rsid w:val="0033144C"/>
    <w:rsid w:val="003333D9"/>
    <w:rsid w:val="00333638"/>
    <w:rsid w:val="003344B9"/>
    <w:rsid w:val="003433F6"/>
    <w:rsid w:val="00344012"/>
    <w:rsid w:val="0034569F"/>
    <w:rsid w:val="00346BA5"/>
    <w:rsid w:val="00350E77"/>
    <w:rsid w:val="003521EA"/>
    <w:rsid w:val="00352FEA"/>
    <w:rsid w:val="00356A6C"/>
    <w:rsid w:val="00360F8E"/>
    <w:rsid w:val="003624F6"/>
    <w:rsid w:val="003673C3"/>
    <w:rsid w:val="0037006B"/>
    <w:rsid w:val="0037697F"/>
    <w:rsid w:val="00377182"/>
    <w:rsid w:val="00385EC5"/>
    <w:rsid w:val="003874CB"/>
    <w:rsid w:val="003A0827"/>
    <w:rsid w:val="003A37C6"/>
    <w:rsid w:val="003A4D91"/>
    <w:rsid w:val="003B1C18"/>
    <w:rsid w:val="003B3D07"/>
    <w:rsid w:val="003B6811"/>
    <w:rsid w:val="003C7481"/>
    <w:rsid w:val="003C7901"/>
    <w:rsid w:val="003D1B72"/>
    <w:rsid w:val="003D54AD"/>
    <w:rsid w:val="003D5E9F"/>
    <w:rsid w:val="003D60D5"/>
    <w:rsid w:val="003D7088"/>
    <w:rsid w:val="003E21B2"/>
    <w:rsid w:val="003E2E01"/>
    <w:rsid w:val="003E44C6"/>
    <w:rsid w:val="003E4A08"/>
    <w:rsid w:val="003E692B"/>
    <w:rsid w:val="004003B1"/>
    <w:rsid w:val="00400829"/>
    <w:rsid w:val="00402068"/>
    <w:rsid w:val="00402979"/>
    <w:rsid w:val="00405B01"/>
    <w:rsid w:val="00405EEC"/>
    <w:rsid w:val="00411A1B"/>
    <w:rsid w:val="0041588D"/>
    <w:rsid w:val="00415DA4"/>
    <w:rsid w:val="0042247E"/>
    <w:rsid w:val="00422AD6"/>
    <w:rsid w:val="004327F6"/>
    <w:rsid w:val="004420F0"/>
    <w:rsid w:val="00450549"/>
    <w:rsid w:val="00451291"/>
    <w:rsid w:val="00457B53"/>
    <w:rsid w:val="00460E89"/>
    <w:rsid w:val="004611B1"/>
    <w:rsid w:val="00461FD5"/>
    <w:rsid w:val="00464E3A"/>
    <w:rsid w:val="0046622A"/>
    <w:rsid w:val="0046647D"/>
    <w:rsid w:val="00470849"/>
    <w:rsid w:val="00472341"/>
    <w:rsid w:val="00472587"/>
    <w:rsid w:val="00472777"/>
    <w:rsid w:val="004729A6"/>
    <w:rsid w:val="0048070C"/>
    <w:rsid w:val="00483EEB"/>
    <w:rsid w:val="00486330"/>
    <w:rsid w:val="0049008B"/>
    <w:rsid w:val="00493CDC"/>
    <w:rsid w:val="004961DF"/>
    <w:rsid w:val="00496513"/>
    <w:rsid w:val="004A12BA"/>
    <w:rsid w:val="004A1FC3"/>
    <w:rsid w:val="004A2A85"/>
    <w:rsid w:val="004B3AD9"/>
    <w:rsid w:val="004B6271"/>
    <w:rsid w:val="004B758F"/>
    <w:rsid w:val="004C0166"/>
    <w:rsid w:val="004C14EE"/>
    <w:rsid w:val="004C61D2"/>
    <w:rsid w:val="004D078F"/>
    <w:rsid w:val="004D451F"/>
    <w:rsid w:val="004D76FC"/>
    <w:rsid w:val="004E0930"/>
    <w:rsid w:val="004E2620"/>
    <w:rsid w:val="004E4976"/>
    <w:rsid w:val="004E4F05"/>
    <w:rsid w:val="004F3E1E"/>
    <w:rsid w:val="004F5894"/>
    <w:rsid w:val="004F6D88"/>
    <w:rsid w:val="0050181C"/>
    <w:rsid w:val="005054E9"/>
    <w:rsid w:val="005078D9"/>
    <w:rsid w:val="00512B29"/>
    <w:rsid w:val="00517167"/>
    <w:rsid w:val="005175EB"/>
    <w:rsid w:val="00521AE9"/>
    <w:rsid w:val="005224D4"/>
    <w:rsid w:val="00525B02"/>
    <w:rsid w:val="005269BB"/>
    <w:rsid w:val="005300BE"/>
    <w:rsid w:val="00552F78"/>
    <w:rsid w:val="0055709B"/>
    <w:rsid w:val="00566FAE"/>
    <w:rsid w:val="00571772"/>
    <w:rsid w:val="00574824"/>
    <w:rsid w:val="005758CB"/>
    <w:rsid w:val="00580B2B"/>
    <w:rsid w:val="005842B3"/>
    <w:rsid w:val="0058459D"/>
    <w:rsid w:val="00586DA3"/>
    <w:rsid w:val="0059001A"/>
    <w:rsid w:val="005900E5"/>
    <w:rsid w:val="00593D6D"/>
    <w:rsid w:val="0059609C"/>
    <w:rsid w:val="00597FBD"/>
    <w:rsid w:val="005A1E16"/>
    <w:rsid w:val="005A2466"/>
    <w:rsid w:val="005B0DA9"/>
    <w:rsid w:val="005B32AF"/>
    <w:rsid w:val="005C0B18"/>
    <w:rsid w:val="005C439A"/>
    <w:rsid w:val="005C6336"/>
    <w:rsid w:val="005D4B8F"/>
    <w:rsid w:val="005D63E8"/>
    <w:rsid w:val="005E2E67"/>
    <w:rsid w:val="005E4BD4"/>
    <w:rsid w:val="005E662B"/>
    <w:rsid w:val="005F219E"/>
    <w:rsid w:val="005F77BD"/>
    <w:rsid w:val="0061112E"/>
    <w:rsid w:val="00612689"/>
    <w:rsid w:val="0061271C"/>
    <w:rsid w:val="00614557"/>
    <w:rsid w:val="00617886"/>
    <w:rsid w:val="0062689A"/>
    <w:rsid w:val="00627605"/>
    <w:rsid w:val="006277D0"/>
    <w:rsid w:val="00631111"/>
    <w:rsid w:val="00631FE8"/>
    <w:rsid w:val="00637C8B"/>
    <w:rsid w:val="00640F62"/>
    <w:rsid w:val="00641C69"/>
    <w:rsid w:val="00641C79"/>
    <w:rsid w:val="00641CCA"/>
    <w:rsid w:val="00647E79"/>
    <w:rsid w:val="006516A5"/>
    <w:rsid w:val="00660B18"/>
    <w:rsid w:val="0066295E"/>
    <w:rsid w:val="00665A7C"/>
    <w:rsid w:val="006662E9"/>
    <w:rsid w:val="00676768"/>
    <w:rsid w:val="00676A1D"/>
    <w:rsid w:val="006776A6"/>
    <w:rsid w:val="006804CB"/>
    <w:rsid w:val="00684301"/>
    <w:rsid w:val="00687FBC"/>
    <w:rsid w:val="00691F82"/>
    <w:rsid w:val="00694586"/>
    <w:rsid w:val="00694857"/>
    <w:rsid w:val="00694D5D"/>
    <w:rsid w:val="00697719"/>
    <w:rsid w:val="006A2EB7"/>
    <w:rsid w:val="006A47BC"/>
    <w:rsid w:val="006A62AB"/>
    <w:rsid w:val="006B0453"/>
    <w:rsid w:val="006B57ED"/>
    <w:rsid w:val="006B7D06"/>
    <w:rsid w:val="006C2281"/>
    <w:rsid w:val="006D1E53"/>
    <w:rsid w:val="006E254E"/>
    <w:rsid w:val="006F47E8"/>
    <w:rsid w:val="006F6A5A"/>
    <w:rsid w:val="006F781F"/>
    <w:rsid w:val="0070555D"/>
    <w:rsid w:val="00705C71"/>
    <w:rsid w:val="00721544"/>
    <w:rsid w:val="007217B2"/>
    <w:rsid w:val="007227D2"/>
    <w:rsid w:val="00724B5F"/>
    <w:rsid w:val="00733AAC"/>
    <w:rsid w:val="00734AFC"/>
    <w:rsid w:val="007371CD"/>
    <w:rsid w:val="00737308"/>
    <w:rsid w:val="0074191F"/>
    <w:rsid w:val="0074205E"/>
    <w:rsid w:val="00743EDA"/>
    <w:rsid w:val="00752C9C"/>
    <w:rsid w:val="00752D50"/>
    <w:rsid w:val="007544DC"/>
    <w:rsid w:val="00755F1B"/>
    <w:rsid w:val="00761F2C"/>
    <w:rsid w:val="00762327"/>
    <w:rsid w:val="0076328E"/>
    <w:rsid w:val="00765214"/>
    <w:rsid w:val="007767C7"/>
    <w:rsid w:val="00783B0E"/>
    <w:rsid w:val="00787A8A"/>
    <w:rsid w:val="007979B7"/>
    <w:rsid w:val="007A2036"/>
    <w:rsid w:val="007A262E"/>
    <w:rsid w:val="007A455D"/>
    <w:rsid w:val="007A75B0"/>
    <w:rsid w:val="007B0AE3"/>
    <w:rsid w:val="007B3482"/>
    <w:rsid w:val="007B67E6"/>
    <w:rsid w:val="007C067C"/>
    <w:rsid w:val="007C1CE8"/>
    <w:rsid w:val="007C264D"/>
    <w:rsid w:val="007C57E4"/>
    <w:rsid w:val="007C7A46"/>
    <w:rsid w:val="007D1F94"/>
    <w:rsid w:val="007E6433"/>
    <w:rsid w:val="007E6EA8"/>
    <w:rsid w:val="007F00BF"/>
    <w:rsid w:val="007F16FB"/>
    <w:rsid w:val="007F376D"/>
    <w:rsid w:val="007F4341"/>
    <w:rsid w:val="007F5A16"/>
    <w:rsid w:val="007F6F03"/>
    <w:rsid w:val="00803D9C"/>
    <w:rsid w:val="00812735"/>
    <w:rsid w:val="0081659C"/>
    <w:rsid w:val="0081710A"/>
    <w:rsid w:val="00823171"/>
    <w:rsid w:val="00823C7E"/>
    <w:rsid w:val="00824994"/>
    <w:rsid w:val="00831416"/>
    <w:rsid w:val="00831A7C"/>
    <w:rsid w:val="00831B7C"/>
    <w:rsid w:val="0083380E"/>
    <w:rsid w:val="00835718"/>
    <w:rsid w:val="00835AC6"/>
    <w:rsid w:val="0083774C"/>
    <w:rsid w:val="0084278F"/>
    <w:rsid w:val="0084389F"/>
    <w:rsid w:val="0085585A"/>
    <w:rsid w:val="00860199"/>
    <w:rsid w:val="00861575"/>
    <w:rsid w:val="00866D64"/>
    <w:rsid w:val="008713E0"/>
    <w:rsid w:val="00877AA1"/>
    <w:rsid w:val="00880357"/>
    <w:rsid w:val="008839FD"/>
    <w:rsid w:val="00884EF3"/>
    <w:rsid w:val="008915E0"/>
    <w:rsid w:val="00891A74"/>
    <w:rsid w:val="00892206"/>
    <w:rsid w:val="00893D29"/>
    <w:rsid w:val="008A006E"/>
    <w:rsid w:val="008A057D"/>
    <w:rsid w:val="008A2EDF"/>
    <w:rsid w:val="008B17A8"/>
    <w:rsid w:val="008B2E68"/>
    <w:rsid w:val="008B39A4"/>
    <w:rsid w:val="008C12EF"/>
    <w:rsid w:val="008C294F"/>
    <w:rsid w:val="008D2910"/>
    <w:rsid w:val="008D7216"/>
    <w:rsid w:val="008E2D5F"/>
    <w:rsid w:val="008E3CCD"/>
    <w:rsid w:val="008E44F1"/>
    <w:rsid w:val="008E6BA4"/>
    <w:rsid w:val="008F7618"/>
    <w:rsid w:val="00901CAC"/>
    <w:rsid w:val="00902399"/>
    <w:rsid w:val="00906D72"/>
    <w:rsid w:val="00910AF3"/>
    <w:rsid w:val="00912D06"/>
    <w:rsid w:val="009132C8"/>
    <w:rsid w:val="00924FA3"/>
    <w:rsid w:val="009252D5"/>
    <w:rsid w:val="00925C54"/>
    <w:rsid w:val="00926BA6"/>
    <w:rsid w:val="00926F9E"/>
    <w:rsid w:val="0093233D"/>
    <w:rsid w:val="0094392A"/>
    <w:rsid w:val="00945B96"/>
    <w:rsid w:val="0094699E"/>
    <w:rsid w:val="0095076E"/>
    <w:rsid w:val="0096157E"/>
    <w:rsid w:val="009619E3"/>
    <w:rsid w:val="009645A8"/>
    <w:rsid w:val="0097033C"/>
    <w:rsid w:val="00974D5A"/>
    <w:rsid w:val="009751E0"/>
    <w:rsid w:val="00975BD6"/>
    <w:rsid w:val="009842BB"/>
    <w:rsid w:val="00984AFB"/>
    <w:rsid w:val="0098769F"/>
    <w:rsid w:val="00993550"/>
    <w:rsid w:val="0099464E"/>
    <w:rsid w:val="009960EE"/>
    <w:rsid w:val="009A5DBD"/>
    <w:rsid w:val="009B3776"/>
    <w:rsid w:val="009B7804"/>
    <w:rsid w:val="009C0B64"/>
    <w:rsid w:val="009C10D8"/>
    <w:rsid w:val="009D04C5"/>
    <w:rsid w:val="009D5E0E"/>
    <w:rsid w:val="009D7377"/>
    <w:rsid w:val="009D7A3D"/>
    <w:rsid w:val="009E6177"/>
    <w:rsid w:val="009E791A"/>
    <w:rsid w:val="009F4C3F"/>
    <w:rsid w:val="00A20B34"/>
    <w:rsid w:val="00A31F91"/>
    <w:rsid w:val="00A42907"/>
    <w:rsid w:val="00A434E0"/>
    <w:rsid w:val="00A46786"/>
    <w:rsid w:val="00A54F58"/>
    <w:rsid w:val="00A6238C"/>
    <w:rsid w:val="00A67ACC"/>
    <w:rsid w:val="00A67F20"/>
    <w:rsid w:val="00A71DF3"/>
    <w:rsid w:val="00A756D0"/>
    <w:rsid w:val="00A76B8E"/>
    <w:rsid w:val="00A80AEA"/>
    <w:rsid w:val="00A80F47"/>
    <w:rsid w:val="00A87910"/>
    <w:rsid w:val="00A91607"/>
    <w:rsid w:val="00A949DA"/>
    <w:rsid w:val="00A971C8"/>
    <w:rsid w:val="00AA0066"/>
    <w:rsid w:val="00AA0B68"/>
    <w:rsid w:val="00AA0BAB"/>
    <w:rsid w:val="00AA4FA7"/>
    <w:rsid w:val="00AA684F"/>
    <w:rsid w:val="00AA7D62"/>
    <w:rsid w:val="00AB3BDC"/>
    <w:rsid w:val="00AC04A0"/>
    <w:rsid w:val="00AC26CB"/>
    <w:rsid w:val="00AC36F1"/>
    <w:rsid w:val="00AC3FE0"/>
    <w:rsid w:val="00AD6ACB"/>
    <w:rsid w:val="00AE715B"/>
    <w:rsid w:val="00AF0534"/>
    <w:rsid w:val="00AF0C17"/>
    <w:rsid w:val="00AF0D75"/>
    <w:rsid w:val="00AF6D8A"/>
    <w:rsid w:val="00B07EE4"/>
    <w:rsid w:val="00B14F8B"/>
    <w:rsid w:val="00B164AB"/>
    <w:rsid w:val="00B21F0F"/>
    <w:rsid w:val="00B36F1C"/>
    <w:rsid w:val="00B371A9"/>
    <w:rsid w:val="00B402E8"/>
    <w:rsid w:val="00B45B55"/>
    <w:rsid w:val="00B47D49"/>
    <w:rsid w:val="00B516BE"/>
    <w:rsid w:val="00B576FC"/>
    <w:rsid w:val="00B57F88"/>
    <w:rsid w:val="00B64552"/>
    <w:rsid w:val="00B64FE9"/>
    <w:rsid w:val="00B65674"/>
    <w:rsid w:val="00B6740D"/>
    <w:rsid w:val="00B757F9"/>
    <w:rsid w:val="00B8199C"/>
    <w:rsid w:val="00B82457"/>
    <w:rsid w:val="00B86B35"/>
    <w:rsid w:val="00B8705B"/>
    <w:rsid w:val="00B91C56"/>
    <w:rsid w:val="00B9475D"/>
    <w:rsid w:val="00B9703F"/>
    <w:rsid w:val="00BA2AD5"/>
    <w:rsid w:val="00BB0994"/>
    <w:rsid w:val="00BB371F"/>
    <w:rsid w:val="00BC55CE"/>
    <w:rsid w:val="00BD7C2B"/>
    <w:rsid w:val="00BE22B9"/>
    <w:rsid w:val="00BE60EF"/>
    <w:rsid w:val="00C003F8"/>
    <w:rsid w:val="00C01091"/>
    <w:rsid w:val="00C146CB"/>
    <w:rsid w:val="00C16870"/>
    <w:rsid w:val="00C17C95"/>
    <w:rsid w:val="00C21290"/>
    <w:rsid w:val="00C23527"/>
    <w:rsid w:val="00C30B97"/>
    <w:rsid w:val="00C377E6"/>
    <w:rsid w:val="00C42854"/>
    <w:rsid w:val="00C432B4"/>
    <w:rsid w:val="00C44822"/>
    <w:rsid w:val="00C4541D"/>
    <w:rsid w:val="00C5612F"/>
    <w:rsid w:val="00C579DE"/>
    <w:rsid w:val="00C6088D"/>
    <w:rsid w:val="00C60D06"/>
    <w:rsid w:val="00C647A0"/>
    <w:rsid w:val="00C6751E"/>
    <w:rsid w:val="00C7005B"/>
    <w:rsid w:val="00C80B1F"/>
    <w:rsid w:val="00C8433F"/>
    <w:rsid w:val="00C86BD8"/>
    <w:rsid w:val="00C87739"/>
    <w:rsid w:val="00C90D91"/>
    <w:rsid w:val="00C95ED2"/>
    <w:rsid w:val="00C96D91"/>
    <w:rsid w:val="00CA2781"/>
    <w:rsid w:val="00CA2C23"/>
    <w:rsid w:val="00CA67F1"/>
    <w:rsid w:val="00CB1759"/>
    <w:rsid w:val="00CB4D03"/>
    <w:rsid w:val="00CB67A2"/>
    <w:rsid w:val="00CB753E"/>
    <w:rsid w:val="00CC0C52"/>
    <w:rsid w:val="00CC3BC7"/>
    <w:rsid w:val="00CC48FF"/>
    <w:rsid w:val="00CD017F"/>
    <w:rsid w:val="00CD1A61"/>
    <w:rsid w:val="00CD387C"/>
    <w:rsid w:val="00CD74DD"/>
    <w:rsid w:val="00CE1619"/>
    <w:rsid w:val="00CE367E"/>
    <w:rsid w:val="00CE67BD"/>
    <w:rsid w:val="00CF07C1"/>
    <w:rsid w:val="00CF159C"/>
    <w:rsid w:val="00CF4455"/>
    <w:rsid w:val="00CF4634"/>
    <w:rsid w:val="00D029D8"/>
    <w:rsid w:val="00D06B02"/>
    <w:rsid w:val="00D06B94"/>
    <w:rsid w:val="00D15524"/>
    <w:rsid w:val="00D20CB3"/>
    <w:rsid w:val="00D21B60"/>
    <w:rsid w:val="00D27196"/>
    <w:rsid w:val="00D27A3D"/>
    <w:rsid w:val="00D27C5B"/>
    <w:rsid w:val="00D309E6"/>
    <w:rsid w:val="00D30E40"/>
    <w:rsid w:val="00D35924"/>
    <w:rsid w:val="00D3765C"/>
    <w:rsid w:val="00D42B8E"/>
    <w:rsid w:val="00D42DCE"/>
    <w:rsid w:val="00D45565"/>
    <w:rsid w:val="00D478E9"/>
    <w:rsid w:val="00D50623"/>
    <w:rsid w:val="00D54916"/>
    <w:rsid w:val="00D6413A"/>
    <w:rsid w:val="00D66F56"/>
    <w:rsid w:val="00D70705"/>
    <w:rsid w:val="00D75848"/>
    <w:rsid w:val="00D7638A"/>
    <w:rsid w:val="00D8673D"/>
    <w:rsid w:val="00D938AC"/>
    <w:rsid w:val="00D93C63"/>
    <w:rsid w:val="00DA115F"/>
    <w:rsid w:val="00DA6C9F"/>
    <w:rsid w:val="00DA7CBA"/>
    <w:rsid w:val="00DB044D"/>
    <w:rsid w:val="00DC0855"/>
    <w:rsid w:val="00DC1E5F"/>
    <w:rsid w:val="00DD1813"/>
    <w:rsid w:val="00DD66FA"/>
    <w:rsid w:val="00DD672D"/>
    <w:rsid w:val="00DD67AB"/>
    <w:rsid w:val="00DE0BC9"/>
    <w:rsid w:val="00DE1F04"/>
    <w:rsid w:val="00DF7129"/>
    <w:rsid w:val="00E120A2"/>
    <w:rsid w:val="00E15DAC"/>
    <w:rsid w:val="00E17C0D"/>
    <w:rsid w:val="00E23132"/>
    <w:rsid w:val="00E23C56"/>
    <w:rsid w:val="00E23FC3"/>
    <w:rsid w:val="00E245C8"/>
    <w:rsid w:val="00E35A29"/>
    <w:rsid w:val="00E36A63"/>
    <w:rsid w:val="00E37470"/>
    <w:rsid w:val="00E42278"/>
    <w:rsid w:val="00E526A2"/>
    <w:rsid w:val="00E54203"/>
    <w:rsid w:val="00E56262"/>
    <w:rsid w:val="00E56BAC"/>
    <w:rsid w:val="00E6407F"/>
    <w:rsid w:val="00E6577E"/>
    <w:rsid w:val="00E66010"/>
    <w:rsid w:val="00E72BC0"/>
    <w:rsid w:val="00E74CFC"/>
    <w:rsid w:val="00E752C4"/>
    <w:rsid w:val="00E8011C"/>
    <w:rsid w:val="00E836AF"/>
    <w:rsid w:val="00E859F4"/>
    <w:rsid w:val="00E90EB4"/>
    <w:rsid w:val="00E91C7D"/>
    <w:rsid w:val="00E92323"/>
    <w:rsid w:val="00E94E9B"/>
    <w:rsid w:val="00EA376F"/>
    <w:rsid w:val="00EA4E4E"/>
    <w:rsid w:val="00EA5611"/>
    <w:rsid w:val="00EA6FC2"/>
    <w:rsid w:val="00EA73E3"/>
    <w:rsid w:val="00ED2AD4"/>
    <w:rsid w:val="00EE0F69"/>
    <w:rsid w:val="00EE269D"/>
    <w:rsid w:val="00EE557A"/>
    <w:rsid w:val="00EF13AB"/>
    <w:rsid w:val="00EF1C91"/>
    <w:rsid w:val="00EF3774"/>
    <w:rsid w:val="00EF7C2E"/>
    <w:rsid w:val="00F028D9"/>
    <w:rsid w:val="00F02BEE"/>
    <w:rsid w:val="00F03B3E"/>
    <w:rsid w:val="00F04C2F"/>
    <w:rsid w:val="00F1216C"/>
    <w:rsid w:val="00F133C4"/>
    <w:rsid w:val="00F20F25"/>
    <w:rsid w:val="00F24FB4"/>
    <w:rsid w:val="00F2558E"/>
    <w:rsid w:val="00F25968"/>
    <w:rsid w:val="00F27ED8"/>
    <w:rsid w:val="00F308A9"/>
    <w:rsid w:val="00F31D1E"/>
    <w:rsid w:val="00F336CA"/>
    <w:rsid w:val="00F40F95"/>
    <w:rsid w:val="00F44A20"/>
    <w:rsid w:val="00F465F3"/>
    <w:rsid w:val="00F51D56"/>
    <w:rsid w:val="00F53414"/>
    <w:rsid w:val="00F55BB7"/>
    <w:rsid w:val="00F627A8"/>
    <w:rsid w:val="00F663FF"/>
    <w:rsid w:val="00F7583D"/>
    <w:rsid w:val="00F81D59"/>
    <w:rsid w:val="00F87E8F"/>
    <w:rsid w:val="00F90DA7"/>
    <w:rsid w:val="00F93A21"/>
    <w:rsid w:val="00F9728A"/>
    <w:rsid w:val="00FA168C"/>
    <w:rsid w:val="00FB1BC8"/>
    <w:rsid w:val="00FB471D"/>
    <w:rsid w:val="00FB4798"/>
    <w:rsid w:val="00FB760B"/>
    <w:rsid w:val="00FD1298"/>
    <w:rsid w:val="00FD5948"/>
    <w:rsid w:val="00FD6805"/>
    <w:rsid w:val="00FD7A74"/>
    <w:rsid w:val="00FE7A9F"/>
    <w:rsid w:val="00FF0E6B"/>
    <w:rsid w:val="00FF4412"/>
    <w:rsid w:val="01630F53"/>
    <w:rsid w:val="03C16C14"/>
    <w:rsid w:val="03CB77D7"/>
    <w:rsid w:val="098E6B32"/>
    <w:rsid w:val="09D97400"/>
    <w:rsid w:val="0CA43153"/>
    <w:rsid w:val="0D986060"/>
    <w:rsid w:val="16AB0664"/>
    <w:rsid w:val="17BD180E"/>
    <w:rsid w:val="1C32272B"/>
    <w:rsid w:val="1EC40EA4"/>
    <w:rsid w:val="20DD05A9"/>
    <w:rsid w:val="20E15CC6"/>
    <w:rsid w:val="239461B5"/>
    <w:rsid w:val="24AC2D5E"/>
    <w:rsid w:val="257B756B"/>
    <w:rsid w:val="258C53A7"/>
    <w:rsid w:val="26274CF2"/>
    <w:rsid w:val="2BBBBB4F"/>
    <w:rsid w:val="2CBF5B6F"/>
    <w:rsid w:val="2DFED93A"/>
    <w:rsid w:val="2EE5576C"/>
    <w:rsid w:val="2EFB9393"/>
    <w:rsid w:val="2EFFCC58"/>
    <w:rsid w:val="31916FF6"/>
    <w:rsid w:val="351D5375"/>
    <w:rsid w:val="372B4574"/>
    <w:rsid w:val="37FF969F"/>
    <w:rsid w:val="387801C7"/>
    <w:rsid w:val="3918607D"/>
    <w:rsid w:val="3B880AA0"/>
    <w:rsid w:val="3C0F7E44"/>
    <w:rsid w:val="3D777512"/>
    <w:rsid w:val="3D84369A"/>
    <w:rsid w:val="3D98059B"/>
    <w:rsid w:val="3DBB0316"/>
    <w:rsid w:val="402C4508"/>
    <w:rsid w:val="48054938"/>
    <w:rsid w:val="4BD95AC8"/>
    <w:rsid w:val="54371609"/>
    <w:rsid w:val="575F4055"/>
    <w:rsid w:val="57C07F2A"/>
    <w:rsid w:val="57F13693"/>
    <w:rsid w:val="590A77C6"/>
    <w:rsid w:val="5AD4127B"/>
    <w:rsid w:val="5CFFED63"/>
    <w:rsid w:val="5E47553D"/>
    <w:rsid w:val="5EAD19C2"/>
    <w:rsid w:val="5F570A8D"/>
    <w:rsid w:val="6215784E"/>
    <w:rsid w:val="65310993"/>
    <w:rsid w:val="68B1BE49"/>
    <w:rsid w:val="6AE63B72"/>
    <w:rsid w:val="6B39651C"/>
    <w:rsid w:val="6BFF8465"/>
    <w:rsid w:val="6C5164C2"/>
    <w:rsid w:val="6D93E11F"/>
    <w:rsid w:val="6E6F6CE6"/>
    <w:rsid w:val="6EFF1214"/>
    <w:rsid w:val="6FEBFB2D"/>
    <w:rsid w:val="6FF2EF4D"/>
    <w:rsid w:val="719E6674"/>
    <w:rsid w:val="73313998"/>
    <w:rsid w:val="75981E02"/>
    <w:rsid w:val="77DE7217"/>
    <w:rsid w:val="79190234"/>
    <w:rsid w:val="7BF9ED60"/>
    <w:rsid w:val="7D77A0BA"/>
    <w:rsid w:val="7DCEAA05"/>
    <w:rsid w:val="7DEA71E1"/>
    <w:rsid w:val="7E0A54E1"/>
    <w:rsid w:val="7EBAC20F"/>
    <w:rsid w:val="7EFEC874"/>
    <w:rsid w:val="7FC41178"/>
    <w:rsid w:val="7FD78497"/>
    <w:rsid w:val="7FF898D4"/>
    <w:rsid w:val="8BBAEBD6"/>
    <w:rsid w:val="9FFFC723"/>
    <w:rsid w:val="AEA7368D"/>
    <w:rsid w:val="AEF4501F"/>
    <w:rsid w:val="BBCDAF29"/>
    <w:rsid w:val="BE7FBE2D"/>
    <w:rsid w:val="BFDBC2B8"/>
    <w:rsid w:val="BFE9BBE7"/>
    <w:rsid w:val="CF36B1AC"/>
    <w:rsid w:val="DDFF66B5"/>
    <w:rsid w:val="DF7B8576"/>
    <w:rsid w:val="DFBFE54E"/>
    <w:rsid w:val="DFE5ECDD"/>
    <w:rsid w:val="E7FE10F6"/>
    <w:rsid w:val="E9DD9771"/>
    <w:rsid w:val="EBF7CABD"/>
    <w:rsid w:val="EF15F145"/>
    <w:rsid w:val="EF73D29D"/>
    <w:rsid w:val="F4EF46AE"/>
    <w:rsid w:val="F5F90152"/>
    <w:rsid w:val="F67B31D9"/>
    <w:rsid w:val="F7EB7D26"/>
    <w:rsid w:val="FAFF0F61"/>
    <w:rsid w:val="FB5B1685"/>
    <w:rsid w:val="FFFFB9F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14">
    <w:name w:val="Default Paragraph Font"/>
    <w:uiPriority w:val="0"/>
  </w:style>
  <w:style w:type="table" w:default="1" w:styleId="12">
    <w:name w:val="Normal Table"/>
    <w:unhideWhenUsed/>
    <w:uiPriority w:val="99"/>
    <w:tblPr>
      <w:tblStyle w:val="12"/>
      <w:tblCellMar>
        <w:top w:w="0" w:type="dxa"/>
        <w:left w:w="108" w:type="dxa"/>
        <w:bottom w:w="0" w:type="dxa"/>
        <w:right w:w="108" w:type="dxa"/>
      </w:tblCellMar>
    </w:tblPr>
  </w:style>
  <w:style w:type="paragraph" w:styleId="2">
    <w:name w:val="Note Heading"/>
    <w:basedOn w:val="1"/>
    <w:next w:val="1"/>
    <w:uiPriority w:val="0"/>
    <w:pPr>
      <w:jc w:val="center"/>
    </w:pPr>
  </w:style>
  <w:style w:type="paragraph" w:styleId="3">
    <w:name w:val="Body Text"/>
    <w:basedOn w:val="1"/>
    <w:uiPriority w:val="0"/>
    <w:pPr>
      <w:spacing w:line="600" w:lineRule="exact"/>
      <w:jc w:val="center"/>
    </w:pPr>
    <w:rPr>
      <w:rFonts w:ascii="方正小标宋简体" w:hAnsi="宋体" w:eastAsia="方正小标宋简体"/>
      <w:bCs/>
      <w:sz w:val="36"/>
      <w:szCs w:val="36"/>
    </w:rPr>
  </w:style>
  <w:style w:type="paragraph" w:styleId="4">
    <w:name w:val="Body Text Indent"/>
    <w:basedOn w:val="1"/>
    <w:uiPriority w:val="0"/>
    <w:pPr>
      <w:ind w:firstLine="560" w:firstLineChars="200"/>
    </w:pPr>
    <w:rPr>
      <w:sz w:val="28"/>
    </w:rPr>
  </w:style>
  <w:style w:type="paragraph" w:styleId="5">
    <w:name w:val="Plain Text"/>
    <w:basedOn w:val="1"/>
    <w:uiPriority w:val="0"/>
    <w:rPr>
      <w:rFonts w:ascii="宋体" w:hAnsi="Courier New" w:cs="Courier New"/>
      <w:szCs w:val="21"/>
    </w:rPr>
  </w:style>
  <w:style w:type="paragraph" w:styleId="6">
    <w:name w:val="Date"/>
    <w:basedOn w:val="1"/>
    <w:next w:val="1"/>
    <w:uiPriority w:val="0"/>
    <w:pPr>
      <w:ind w:leftChars="2500"/>
    </w:pPr>
  </w:style>
  <w:style w:type="paragraph" w:styleId="7">
    <w:name w:val="Body Text Indent 2"/>
    <w:basedOn w:val="1"/>
    <w:uiPriority w:val="0"/>
    <w:pPr>
      <w:spacing w:line="600" w:lineRule="exact"/>
      <w:ind w:firstLine="640" w:firstLineChars="200"/>
    </w:pPr>
    <w:rPr>
      <w:rFonts w:ascii="仿宋_GB2312" w:eastAsia="仿宋_GB2312"/>
      <w:sz w:val="32"/>
      <w:szCs w:val="32"/>
    </w:rPr>
  </w:style>
  <w:style w:type="paragraph" w:styleId="8">
    <w:name w:val="Balloon Text"/>
    <w:basedOn w:val="1"/>
    <w:uiPriority w:val="0"/>
    <w:rPr>
      <w:sz w:val="18"/>
      <w:szCs w:val="18"/>
    </w:rPr>
  </w:style>
  <w:style w:type="paragraph" w:styleId="9">
    <w:name w:val="footer"/>
    <w:basedOn w:val="1"/>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39"/>
    <w:tblPr>
      <w:tblStyle w:val="12"/>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bCs/>
    </w:rPr>
  </w:style>
  <w:style w:type="character" w:styleId="16">
    <w:name w:val="page number"/>
    <w:basedOn w:val="14"/>
    <w:uiPriority w:val="0"/>
  </w:style>
  <w:style w:type="character" w:styleId="17">
    <w:name w:val="Hyperlink"/>
    <w:basedOn w:val="14"/>
    <w:uiPriority w:val="0"/>
    <w:rPr>
      <w:color w:val="0000FF"/>
      <w:u w:val="single"/>
    </w:rPr>
  </w:style>
  <w:style w:type="character" w:customStyle="1" w:styleId="18">
    <w:name w:val="ca-41"/>
    <w:basedOn w:val="14"/>
    <w:uiPriority w:val="0"/>
    <w:rPr>
      <w:rFonts w:hint="eastAsia" w:ascii="仿宋_GB2312" w:eastAsia="仿宋_GB2312"/>
      <w:sz w:val="28"/>
      <w:szCs w:val="28"/>
    </w:rPr>
  </w:style>
  <w:style w:type="paragraph" w:customStyle="1" w:styleId="19">
    <w:name w:val="1 Char"/>
    <w:basedOn w:val="1"/>
    <w:uiPriority w:val="0"/>
    <w:rPr>
      <w:rFonts w:eastAsia="仿宋_GB2312"/>
      <w:b/>
      <w:sz w:val="36"/>
      <w:szCs w:val="21"/>
    </w:rPr>
  </w:style>
  <w:style w:type="paragraph" w:styleId="20">
    <w:name w:val="List Paragraph"/>
    <w:basedOn w:val="1"/>
    <w:qFormat/>
    <w:uiPriority w:val="0"/>
    <w:pPr>
      <w:ind w:firstLine="420" w:firstLineChars="200"/>
    </w:pPr>
    <w:rPr>
      <w:rFonts w:ascii="Calibri" w:hAnsi="Calibri"/>
      <w:szCs w:val="22"/>
    </w:rPr>
  </w:style>
  <w:style w:type="paragraph" w:customStyle="1" w:styleId="21">
    <w:name w:val="p16"/>
    <w:basedOn w:val="1"/>
    <w:uiPriority w:val="0"/>
    <w:pPr>
      <w:widowControl/>
      <w:ind w:firstLine="420"/>
    </w:pPr>
    <w:rPr>
      <w:kern w:val="0"/>
      <w:sz w:val="28"/>
      <w:szCs w:val="28"/>
    </w:rPr>
  </w:style>
  <w:style w:type="paragraph" w:customStyle="1" w:styleId="22">
    <w:name w:val="pa-2"/>
    <w:basedOn w:val="1"/>
    <w:uiPriority w:val="0"/>
    <w:pPr>
      <w:widowControl/>
      <w:spacing w:line="360" w:lineRule="atLeast"/>
      <w:ind w:firstLine="640"/>
    </w:pPr>
    <w:rPr>
      <w:rFonts w:ascii="宋体" w:hAnsi="宋体" w:cs="宋体"/>
      <w:kern w:val="0"/>
      <w:sz w:val="24"/>
    </w:rPr>
  </w:style>
  <w:style w:type="paragraph" w:customStyle="1" w:styleId="23">
    <w:name w:val="p0"/>
    <w:basedOn w:val="1"/>
    <w:uiPriority w:val="0"/>
    <w:pPr>
      <w:widowControl/>
    </w:pPr>
    <w:rPr>
      <w:kern w:val="0"/>
      <w:szCs w:val="21"/>
    </w:rPr>
  </w:style>
  <w:style w:type="paragraph" w:customStyle="1" w:styleId="24">
    <w:name w:val="默认段落字体 Para Char Char Char1 Char"/>
    <w:basedOn w:val="1"/>
    <w:next w:val="1"/>
    <w:uiPriority w:val="0"/>
    <w:pPr>
      <w:spacing w:line="240" w:lineRule="atLeast"/>
      <w:ind w:left="420" w:firstLine="420"/>
      <w:jc w:val="left"/>
    </w:pPr>
  </w:style>
  <w:style w:type="paragraph" w:customStyle="1" w:styleId="25">
    <w:name w:val=" Char Char Char Char Char Char Char Char Char Char"/>
    <w:basedOn w:val="1"/>
    <w:next w:val="1"/>
    <w:uiPriority w:val="0"/>
    <w:pPr>
      <w:spacing w:line="240" w:lineRule="atLeast"/>
      <w:ind w:left="420" w:firstLine="420"/>
      <w:jc w:val="left"/>
    </w:pPr>
  </w:style>
  <w:style w:type="paragraph" w:customStyle="1" w:styleId="26">
    <w:name w:val="p19"/>
    <w:basedOn w:val="1"/>
    <w:uiPriority w:val="0"/>
    <w:pPr>
      <w:widowControl/>
      <w:spacing w:line="600" w:lineRule="atLeast"/>
      <w:jc w:val="center"/>
    </w:pPr>
    <w:rPr>
      <w:rFonts w:ascii="方正小标宋简体" w:hAnsi="宋体" w:eastAsia="方正小标宋简体" w:cs="宋体"/>
      <w:kern w:val="0"/>
      <w:sz w:val="36"/>
      <w:szCs w:val="36"/>
    </w:rPr>
  </w:style>
  <w:style w:type="paragraph" w:customStyle="1" w:styleId="27">
    <w:name w:val="BodyText"/>
    <w:basedOn w:val="1"/>
    <w:qFormat/>
    <w:uiPriority w:val="0"/>
    <w:pPr>
      <w:spacing w:after="120"/>
      <w:textAlignment w:val="baseline"/>
    </w:pPr>
    <w:rPr>
      <w:rFonts w:ascii="Calibri" w:hAnsi="Calibri"/>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635</Words>
  <Characters>730</Characters>
  <Lines>20</Lines>
  <Paragraphs>5</Paragraphs>
  <TotalTime>26.3333333333333</TotalTime>
  <ScaleCrop>false</ScaleCrop>
  <LinksUpToDate>false</LinksUpToDate>
  <CharactersWithSpaces>747</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2019-02-17T02:16:00Z</dcterms:created>
  <dc:creator>微软中国</dc:creator>
  <cp:lastModifiedBy>user</cp:lastModifiedBy>
  <cp:lastPrinted>2017-02-24T03:56:00Z</cp:lastPrinted>
  <dcterms:modified xsi:type="dcterms:W3CDTF">2026-07-03T17:58:29Z</dcterms:modified>
  <dc:title>泸宣发[2008] 号</dc:title>
  <cp:revision>181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D4994A046CC24F4582C40CED1D41D0C5</vt:lpwstr>
  </property>
  <property fmtid="{D5CDD505-2E9C-101B-9397-08002B2CF9AE}" pid="4" name="KSOTemplateDocerSaveRecord">
    <vt:lpwstr>eyJoZGlkIjoiYzlkMGNiMGRkZjVhNjczYzA1MDYzZDEyMmRjOWNjYTciLCJ1c2VySWQiOiIzMTA3MzYyMDIifQ==</vt:lpwstr>
  </property>
</Properties>
</file>